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82" w:rsidRPr="00CF68F2" w:rsidRDefault="00660582" w:rsidP="003164E2">
      <w:pPr>
        <w:jc w:val="both"/>
        <w:rPr>
          <w:rFonts w:ascii="Times New Roman" w:hAnsi="Times New Roman" w:cs="Times New Roman"/>
          <w:i/>
          <w:lang w:val="en-US"/>
        </w:rPr>
      </w:pPr>
    </w:p>
    <w:p w:rsidR="00BD2EB5" w:rsidRPr="00BD2EB5" w:rsidRDefault="00BD2EB5" w:rsidP="003164E2">
      <w:pPr>
        <w:jc w:val="both"/>
        <w:rPr>
          <w:rFonts w:ascii="Times New Roman" w:hAnsi="Times New Roman" w:cs="Times New Roman"/>
          <w:b/>
          <w:i/>
        </w:rPr>
      </w:pPr>
      <w:r w:rsidRPr="00BD2EB5">
        <w:rPr>
          <w:rFonts w:ascii="Times New Roman" w:hAnsi="Times New Roman" w:cs="Times New Roman"/>
          <w:b/>
          <w:i/>
        </w:rPr>
        <w:t xml:space="preserve">                                                         </w:t>
      </w:r>
      <w:r w:rsidR="00342B37" w:rsidRPr="00342B37">
        <w:rPr>
          <w:rFonts w:ascii="Times New Roman" w:hAnsi="Times New Roman" w:cs="Times New Roman"/>
          <w:b/>
          <w:i/>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29.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ΡΑΨΩΔΙΑ α΄, στ. 174-360"/>
          </v:shape>
        </w:pict>
      </w:r>
    </w:p>
    <w:p w:rsidR="003164E2" w:rsidRPr="00CF68F2" w:rsidRDefault="00342B37" w:rsidP="003164E2">
      <w:pPr>
        <w:jc w:val="both"/>
        <w:rPr>
          <w:rFonts w:ascii="Times New Roman" w:hAnsi="Times New Roman" w:cs="Times New Roman"/>
          <w:i/>
        </w:rPr>
      </w:pPr>
      <w:r w:rsidRPr="00342B37">
        <w:rPr>
          <w:rFonts w:ascii="Times New Roman" w:hAnsi="Times New Roman" w:cs="Times New Roman"/>
          <w:b/>
          <w:i/>
        </w:rPr>
        <w:pict>
          <v:shape id="_x0000_i1026" type="#_x0000_t138" style="width:34.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Θέμα: "/>
          </v:shape>
        </w:pict>
      </w:r>
      <w:r w:rsidR="003164E2" w:rsidRPr="00CF68F2">
        <w:rPr>
          <w:rFonts w:ascii="Times New Roman" w:hAnsi="Times New Roman" w:cs="Times New Roman"/>
          <w:i/>
        </w:rPr>
        <w:t xml:space="preserve">« ο διάλογος του Τηλεμάχου με την Αθηνά- </w:t>
      </w:r>
      <w:proofErr w:type="spellStart"/>
      <w:r w:rsidR="003164E2" w:rsidRPr="00CF68F2">
        <w:rPr>
          <w:rFonts w:ascii="Times New Roman" w:hAnsi="Times New Roman" w:cs="Times New Roman"/>
          <w:i/>
        </w:rPr>
        <w:t>Μέντη</w:t>
      </w:r>
      <w:proofErr w:type="spellEnd"/>
      <w:r w:rsidR="003164E2" w:rsidRPr="00CF68F2">
        <w:rPr>
          <w:rFonts w:ascii="Times New Roman" w:hAnsi="Times New Roman" w:cs="Times New Roman"/>
          <w:i/>
        </w:rPr>
        <w:t>»</w:t>
      </w:r>
    </w:p>
    <w:p w:rsidR="00BD2EB5" w:rsidRDefault="00342B37" w:rsidP="003164E2">
      <w:pPr>
        <w:jc w:val="both"/>
        <w:rPr>
          <w:rFonts w:ascii="Times New Roman" w:hAnsi="Times New Roman" w:cs="Times New Roman"/>
          <w:b/>
          <w:i/>
          <w:lang w:val="en-US"/>
        </w:rPr>
      </w:pPr>
      <w:r w:rsidRPr="00342B37">
        <w:rPr>
          <w:rFonts w:ascii="Times New Roman" w:hAnsi="Times New Roman" w:cs="Times New Roman"/>
          <w:b/>
          <w:i/>
        </w:rPr>
        <w:pict>
          <v:shape id="_x0000_i1027" type="#_x0000_t138" style="width:193.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νανθρώπιση και επιφάνεια της θεάς:"/>
          </v:shape>
        </w:pict>
      </w:r>
    </w:p>
    <w:p w:rsidR="003164E2" w:rsidRPr="00CF68F2" w:rsidRDefault="00342B37" w:rsidP="003164E2">
      <w:pPr>
        <w:jc w:val="both"/>
        <w:rPr>
          <w:rFonts w:ascii="Times New Roman" w:hAnsi="Times New Roman" w:cs="Times New Roman"/>
          <w:i/>
        </w:rPr>
      </w:pPr>
      <w:r w:rsidRPr="00342B37">
        <w:rPr>
          <w:rFonts w:ascii="Times New Roman" w:hAnsi="Times New Roman" w:cs="Times New Roman"/>
          <w:b/>
          <w:i/>
        </w:rPr>
        <w:pict>
          <v:shape id="_x0000_i1028" type="#_x0000_t138" style="width:74.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νανθρώπιση: "/>
          </v:shape>
        </w:pict>
      </w:r>
      <w:r w:rsidR="003164E2" w:rsidRPr="00CF68F2">
        <w:rPr>
          <w:rFonts w:ascii="Times New Roman" w:hAnsi="Times New Roman" w:cs="Times New Roman"/>
          <w:i/>
        </w:rPr>
        <w:t xml:space="preserve">η θεά Αθηνά εμφανίζεται στο παλάτι του Οδ. και συναντά και συνομιλεί με τον </w:t>
      </w:r>
      <w:proofErr w:type="spellStart"/>
      <w:r w:rsidR="003164E2" w:rsidRPr="00CF68F2">
        <w:rPr>
          <w:rFonts w:ascii="Times New Roman" w:hAnsi="Times New Roman" w:cs="Times New Roman"/>
          <w:i/>
        </w:rPr>
        <w:t>Τηλ</w:t>
      </w:r>
      <w:proofErr w:type="spellEnd"/>
      <w:r w:rsidR="003164E2" w:rsidRPr="00CF68F2">
        <w:rPr>
          <w:rFonts w:ascii="Times New Roman" w:hAnsi="Times New Roman" w:cs="Times New Roman"/>
          <w:i/>
        </w:rPr>
        <w:t xml:space="preserve">., παίρνοντας τη μορφή ενός θνητού, του </w:t>
      </w:r>
      <w:proofErr w:type="spellStart"/>
      <w:r w:rsidR="003164E2" w:rsidRPr="00CF68F2">
        <w:rPr>
          <w:rFonts w:ascii="Times New Roman" w:hAnsi="Times New Roman" w:cs="Times New Roman"/>
          <w:i/>
        </w:rPr>
        <w:t>Μέντη</w:t>
      </w:r>
      <w:proofErr w:type="spellEnd"/>
      <w:r w:rsidR="003164E2" w:rsidRPr="00CF68F2">
        <w:rPr>
          <w:rFonts w:ascii="Times New Roman" w:hAnsi="Times New Roman" w:cs="Times New Roman"/>
          <w:i/>
        </w:rPr>
        <w:t xml:space="preserve"> ο οποίος ήταν παλιός φίλος του Οδ. </w:t>
      </w:r>
    </w:p>
    <w:p w:rsidR="003164E2" w:rsidRPr="00CF68F2" w:rsidRDefault="00342B37" w:rsidP="003164E2">
      <w:pPr>
        <w:jc w:val="both"/>
        <w:rPr>
          <w:rFonts w:ascii="Times New Roman" w:hAnsi="Times New Roman" w:cs="Times New Roman"/>
          <w:i/>
        </w:rPr>
      </w:pPr>
      <w:r w:rsidRPr="00342B37">
        <w:rPr>
          <w:rFonts w:ascii="Times New Roman" w:hAnsi="Times New Roman" w:cs="Times New Roman"/>
          <w:b/>
          <w:i/>
        </w:rPr>
        <w:pict>
          <v:shape id="_x0000_i1029" type="#_x0000_t138" style="width:57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πιφάνεια: "/>
          </v:shape>
        </w:pict>
      </w:r>
      <w:r w:rsidR="003164E2" w:rsidRPr="00CF68F2">
        <w:rPr>
          <w:rFonts w:ascii="Times New Roman" w:hAnsi="Times New Roman" w:cs="Times New Roman"/>
          <w:i/>
        </w:rPr>
        <w:t>όταν αποκαλύπτεται η θεϊκή ταυτότητα της</w:t>
      </w:r>
    </w:p>
    <w:p w:rsidR="00BD2EB5" w:rsidRPr="00BD2EB5" w:rsidRDefault="00342B37" w:rsidP="00BD2EB5">
      <w:pPr>
        <w:jc w:val="both"/>
        <w:rPr>
          <w:rFonts w:ascii="Times New Roman" w:hAnsi="Times New Roman" w:cs="Times New Roman"/>
          <w:i/>
        </w:rPr>
      </w:pPr>
      <w:r>
        <w:pict>
          <v:shape id="_x0000_i1030" type="#_x0000_t138" style="width:174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Γιατί μεταμορφώθηκε ως Μέντης;"/>
          </v:shape>
        </w:pict>
      </w:r>
    </w:p>
    <w:p w:rsidR="00032D5B" w:rsidRPr="00CF68F2" w:rsidRDefault="00032D5B" w:rsidP="00032D5B">
      <w:pPr>
        <w:pStyle w:val="a6"/>
        <w:numPr>
          <w:ilvl w:val="0"/>
          <w:numId w:val="2"/>
        </w:numPr>
        <w:jc w:val="both"/>
        <w:rPr>
          <w:rFonts w:ascii="Times New Roman" w:hAnsi="Times New Roman" w:cs="Times New Roman"/>
          <w:i/>
        </w:rPr>
      </w:pPr>
      <w:r w:rsidRPr="00CF68F2">
        <w:rPr>
          <w:rFonts w:ascii="Times New Roman" w:hAnsi="Times New Roman" w:cs="Times New Roman"/>
          <w:i/>
        </w:rPr>
        <w:t>ήταν παλιός φίλος του Οδ.</w:t>
      </w:r>
    </w:p>
    <w:p w:rsidR="00032D5B" w:rsidRPr="00CF68F2" w:rsidRDefault="00032D5B" w:rsidP="00032D5B">
      <w:pPr>
        <w:pStyle w:val="a6"/>
        <w:numPr>
          <w:ilvl w:val="0"/>
          <w:numId w:val="2"/>
        </w:numPr>
        <w:jc w:val="both"/>
        <w:rPr>
          <w:rFonts w:ascii="Times New Roman" w:hAnsi="Times New Roman" w:cs="Times New Roman"/>
          <w:i/>
        </w:rPr>
      </w:pPr>
      <w:r w:rsidRPr="00CF68F2">
        <w:rPr>
          <w:rFonts w:ascii="Times New Roman" w:hAnsi="Times New Roman" w:cs="Times New Roman"/>
          <w:i/>
        </w:rPr>
        <w:t>θα κέρδιζε έτσι την εμπιστοσύνη του</w:t>
      </w:r>
    </w:p>
    <w:p w:rsidR="00032D5B" w:rsidRPr="00CF68F2" w:rsidRDefault="00032D5B" w:rsidP="00032D5B">
      <w:pPr>
        <w:pStyle w:val="a6"/>
        <w:numPr>
          <w:ilvl w:val="0"/>
          <w:numId w:val="2"/>
        </w:numPr>
        <w:jc w:val="both"/>
        <w:rPr>
          <w:rFonts w:ascii="Times New Roman" w:hAnsi="Times New Roman" w:cs="Times New Roman"/>
          <w:i/>
        </w:rPr>
      </w:pPr>
      <w:r w:rsidRPr="00CF68F2">
        <w:rPr>
          <w:rFonts w:ascii="Times New Roman" w:hAnsi="Times New Roman" w:cs="Times New Roman"/>
          <w:i/>
        </w:rPr>
        <w:t>δε θα κινούσε την υποψία των μνηστήρων</w:t>
      </w:r>
    </w:p>
    <w:p w:rsidR="003164E2" w:rsidRPr="00CF68F2" w:rsidRDefault="00032D5B" w:rsidP="003164E2">
      <w:pPr>
        <w:pStyle w:val="a6"/>
        <w:numPr>
          <w:ilvl w:val="0"/>
          <w:numId w:val="2"/>
        </w:numPr>
        <w:jc w:val="both"/>
        <w:rPr>
          <w:rFonts w:ascii="Times New Roman" w:hAnsi="Times New Roman" w:cs="Times New Roman"/>
          <w:i/>
        </w:rPr>
      </w:pPr>
      <w:r w:rsidRPr="00CF68F2">
        <w:rPr>
          <w:rFonts w:ascii="Times New Roman" w:hAnsi="Times New Roman" w:cs="Times New Roman"/>
          <w:i/>
        </w:rPr>
        <w:t>εφόσον το θέμα συζήτησης θα είναι ο Οδ. θα μπορεί εύκολα να τον κατευθύνει προς την αναζήτηση του Οδ.</w:t>
      </w:r>
    </w:p>
    <w:p w:rsidR="00032D5B" w:rsidRPr="00CF68F2" w:rsidRDefault="00032D5B" w:rsidP="003164E2">
      <w:pPr>
        <w:jc w:val="both"/>
        <w:rPr>
          <w:rFonts w:ascii="Times New Roman" w:hAnsi="Times New Roman" w:cs="Times New Roman"/>
          <w:i/>
        </w:rPr>
      </w:pPr>
      <w:r w:rsidRPr="00CF68F2">
        <w:rPr>
          <w:rFonts w:ascii="Times New Roman" w:hAnsi="Times New Roman" w:cs="Times New Roman"/>
          <w:i/>
        </w:rPr>
        <w:t xml:space="preserve">Η Αθηνά στον 1ο λόγο της εξιστορεί μία πλαστή διήγηση με σκοπό να κερδίσει την εμπιστοσύνη του </w:t>
      </w:r>
      <w:proofErr w:type="spellStart"/>
      <w:r w:rsidRPr="00CF68F2">
        <w:rPr>
          <w:rFonts w:ascii="Times New Roman" w:hAnsi="Times New Roman" w:cs="Times New Roman"/>
          <w:i/>
        </w:rPr>
        <w:t>Τηλ</w:t>
      </w:r>
      <w:proofErr w:type="spellEnd"/>
      <w:r w:rsidRPr="00CF68F2">
        <w:rPr>
          <w:rFonts w:ascii="Times New Roman" w:hAnsi="Times New Roman" w:cs="Times New Roman"/>
          <w:i/>
        </w:rPr>
        <w:t xml:space="preserve">., στοιχείο απαραίτητο για την οικονομία του έργου. Αναφέρεται επίσης και στην κατάσταση του Λαέρτη, προκειμένου να πείσει τον </w:t>
      </w:r>
      <w:proofErr w:type="spellStart"/>
      <w:r w:rsidRPr="00CF68F2">
        <w:rPr>
          <w:rFonts w:ascii="Times New Roman" w:hAnsi="Times New Roman" w:cs="Times New Roman"/>
          <w:i/>
        </w:rPr>
        <w:t>Τηλ</w:t>
      </w:r>
      <w:proofErr w:type="spellEnd"/>
      <w:r w:rsidRPr="00CF68F2">
        <w:rPr>
          <w:rFonts w:ascii="Times New Roman" w:hAnsi="Times New Roman" w:cs="Times New Roman"/>
          <w:i/>
        </w:rPr>
        <w:t xml:space="preserve">. για το φιλικό δεσμό του με τον Οδ., ότι ενδιαφέρεται, να κερδίσει την εμπιστοσύνη του </w:t>
      </w:r>
      <w:proofErr w:type="spellStart"/>
      <w:r w:rsidRPr="00CF68F2">
        <w:rPr>
          <w:rFonts w:ascii="Times New Roman" w:hAnsi="Times New Roman" w:cs="Times New Roman"/>
          <w:i/>
        </w:rPr>
        <w:t>Τηλ</w:t>
      </w:r>
      <w:proofErr w:type="spellEnd"/>
      <w:r w:rsidRPr="00CF68F2">
        <w:rPr>
          <w:rFonts w:ascii="Times New Roman" w:hAnsi="Times New Roman" w:cs="Times New Roman"/>
          <w:i/>
        </w:rPr>
        <w:t>. και να μπορέσει συνακόλουθα να τον βγάλει από την αδράνεια και να τον δραστηριοποιήσει. Σκόπιμα αναφέρεται στην καταγωγή του, για να τον εμψυχώσει και να τονώσει την αυτοπεποίθηση του, να μοιάσει του Οδ. και να φανεί αντάξιος του.</w:t>
      </w:r>
    </w:p>
    <w:p w:rsidR="00032D5B" w:rsidRPr="00CF68F2" w:rsidRDefault="00342B37" w:rsidP="003164E2">
      <w:pPr>
        <w:jc w:val="both"/>
        <w:rPr>
          <w:rFonts w:ascii="Times New Roman" w:hAnsi="Times New Roman" w:cs="Times New Roman"/>
          <w:i/>
        </w:rPr>
      </w:pPr>
      <w:r w:rsidRPr="00342B37">
        <w:rPr>
          <w:rFonts w:ascii="Times New Roman" w:hAnsi="Times New Roman" w:cs="Times New Roman"/>
          <w:b/>
          <w:i/>
        </w:rPr>
        <w:pict>
          <v:shape id="_x0000_i1031" type="#_x0000_t138" style="width:165.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Λόγος της Αθηνάς , στ. 280-339: "/>
          </v:shape>
        </w:pict>
      </w:r>
      <w:r w:rsidR="00032D5B" w:rsidRPr="00CF68F2">
        <w:rPr>
          <w:rFonts w:ascii="Times New Roman" w:hAnsi="Times New Roman" w:cs="Times New Roman"/>
          <w:i/>
        </w:rPr>
        <w:t xml:space="preserve">μετά την προσεκτική ακρόαση του </w:t>
      </w:r>
      <w:proofErr w:type="spellStart"/>
      <w:r w:rsidR="00032D5B" w:rsidRPr="00CF68F2">
        <w:rPr>
          <w:rFonts w:ascii="Times New Roman" w:hAnsi="Times New Roman" w:cs="Times New Roman"/>
          <w:i/>
        </w:rPr>
        <w:t>Τηλ</w:t>
      </w:r>
      <w:proofErr w:type="spellEnd"/>
      <w:r w:rsidR="00032D5B" w:rsidRPr="00CF68F2">
        <w:rPr>
          <w:rFonts w:ascii="Times New Roman" w:hAnsi="Times New Roman" w:cs="Times New Roman"/>
          <w:i/>
        </w:rPr>
        <w:t>., δείχνει μεγάλο ενδιαφέρον για αυτόν. Συμμερίζεται τον πόνο του και κατανοεί τη δεινή του θέση. Κερδίζει την εμπιστοσύνη του { με την πειστική πλαστή διήγηση, την αναφορά στο</w:t>
      </w:r>
      <w:r w:rsidR="00AA315E" w:rsidRPr="00CF68F2">
        <w:rPr>
          <w:rFonts w:ascii="Times New Roman" w:hAnsi="Times New Roman" w:cs="Times New Roman"/>
          <w:i/>
        </w:rPr>
        <w:t xml:space="preserve"> Λαέρτη, τονίζοντας ότι είναι  πατρικός φίλος, με την προφητεία για το γυρισμό του Οδ., το έπαινο των ικανοτήτων του </w:t>
      </w:r>
      <w:proofErr w:type="spellStart"/>
      <w:r w:rsidR="00AA315E" w:rsidRPr="00CF68F2">
        <w:rPr>
          <w:rFonts w:ascii="Times New Roman" w:hAnsi="Times New Roman" w:cs="Times New Roman"/>
          <w:i/>
        </w:rPr>
        <w:t>Τηλ</w:t>
      </w:r>
      <w:proofErr w:type="spellEnd"/>
      <w:r w:rsidR="00AA315E" w:rsidRPr="00CF68F2">
        <w:rPr>
          <w:rFonts w:ascii="Times New Roman" w:hAnsi="Times New Roman" w:cs="Times New Roman"/>
          <w:i/>
        </w:rPr>
        <w:t xml:space="preserve">. και στο τέλος προβάλλοντας το παράδειγμα του Ορέστη}. Προβάλλει τον πατέρα του ως γενναίο πολεμιστή, κοσμογυρισμένο και με φοβερές ικανότητες. Εικόνα του με την περικεφαλαία, την ασπίδα και τα δόρατα. Προειδοποιεί έτσι τον ακροατή για την επιστροφή του Οδ. η οποία βέβαια εναπόκειται στην αρμοδιότητα των θεών και δίνει έτσι κάποιες ελπίδες για αυτήν. Τον προτρέπει να του μοιάσει και τον συμβουλεύει. Τον καθοδηγεί σαν πατέρας. Κεντρίζει τη φιλοτιμία του με κολακευτικά λόγια. Του υπενθυμίζει την υστεροφημία που θα αποκτήσει, αν σκοτώσει τους μνηστήρες, όπως και ο Ορέστης. </w:t>
      </w:r>
    </w:p>
    <w:p w:rsidR="00AA315E" w:rsidRPr="00CF68F2" w:rsidRDefault="00AA315E" w:rsidP="003164E2">
      <w:pPr>
        <w:jc w:val="both"/>
        <w:rPr>
          <w:rFonts w:ascii="Times New Roman" w:hAnsi="Times New Roman" w:cs="Times New Roman"/>
          <w:i/>
        </w:rPr>
      </w:pPr>
      <w:r w:rsidRPr="00CF68F2">
        <w:rPr>
          <w:rFonts w:ascii="Times New Roman" w:hAnsi="Times New Roman" w:cs="Times New Roman"/>
          <w:i/>
        </w:rPr>
        <w:t xml:space="preserve">Αναφερόμενη στο παράδειγμα του Ορέστη καταφέρνει να τον εμψυχώσει, να κεντρίσει το φιλότιμο του, προλαμβάνοντας έτσι ενδεχόμενες επιφυλάξεις. Τέλος με το εκθαμβωτικό πέταγμα της έχουμε την επιφάνεια της θεάς , κάτι το οποίο επισφραγίζει τις συμβουλές και πιστοποιεί την επιτυχή αποστολή. Εγκυρότητα και αξιοπιστία συμβουλών. Όχι περιθώρια αμφισβήτησης . Ο </w:t>
      </w:r>
      <w:proofErr w:type="spellStart"/>
      <w:r w:rsidRPr="00CF68F2">
        <w:rPr>
          <w:rFonts w:ascii="Times New Roman" w:hAnsi="Times New Roman" w:cs="Times New Roman"/>
          <w:i/>
        </w:rPr>
        <w:t>Τηλ</w:t>
      </w:r>
      <w:proofErr w:type="spellEnd"/>
      <w:r w:rsidRPr="00CF68F2">
        <w:rPr>
          <w:rFonts w:ascii="Times New Roman" w:hAnsi="Times New Roman" w:cs="Times New Roman"/>
          <w:i/>
        </w:rPr>
        <w:t>. αντιλαμβάνεται τη συμπαράσταση των θεών και αποφασίζει να δράσει άμεσα</w:t>
      </w:r>
      <w:r w:rsidR="009A3072" w:rsidRPr="00CF68F2">
        <w:rPr>
          <w:rFonts w:ascii="Times New Roman" w:hAnsi="Times New Roman" w:cs="Times New Roman"/>
          <w:i/>
        </w:rPr>
        <w:t xml:space="preserve"> και δυναμικά, καθώς έχει αποκτήσει θάρρος και σιγουριά.</w:t>
      </w:r>
    </w:p>
    <w:p w:rsidR="009A3072" w:rsidRPr="00CF68F2" w:rsidRDefault="00342B37" w:rsidP="003164E2">
      <w:pPr>
        <w:jc w:val="both"/>
        <w:rPr>
          <w:rFonts w:ascii="Times New Roman" w:hAnsi="Times New Roman" w:cs="Times New Roman"/>
          <w:i/>
        </w:rPr>
      </w:pPr>
      <w:r w:rsidRPr="00342B37">
        <w:rPr>
          <w:rFonts w:ascii="Times New Roman" w:hAnsi="Times New Roman" w:cs="Times New Roman"/>
          <w:b/>
          <w:i/>
        </w:rPr>
        <w:pict>
          <v:shape id="_x0000_i1032" type="#_x0000_t138" style="width:245.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νθρωποκεντρικός χαρακτήρας της Οδύσσειας: "/>
          </v:shape>
        </w:pict>
      </w:r>
      <w:r w:rsidR="009A3072" w:rsidRPr="00CF68F2">
        <w:rPr>
          <w:rFonts w:ascii="Times New Roman" w:hAnsi="Times New Roman" w:cs="Times New Roman"/>
          <w:i/>
        </w:rPr>
        <w:t xml:space="preserve">προβάλλονται και επιδοκιμάζονται οι σωματικές και πνευματικές ικανότητες του ανθρώπου. Ο Οδ. θα επιστρέψει χάρη στην </w:t>
      </w:r>
      <w:proofErr w:type="spellStart"/>
      <w:r w:rsidR="009A3072" w:rsidRPr="00CF68F2">
        <w:rPr>
          <w:rFonts w:ascii="Times New Roman" w:hAnsi="Times New Roman" w:cs="Times New Roman"/>
          <w:i/>
        </w:rPr>
        <w:t>πολυμηχανία</w:t>
      </w:r>
      <w:proofErr w:type="spellEnd"/>
      <w:r w:rsidR="009A3072" w:rsidRPr="00CF68F2">
        <w:rPr>
          <w:rFonts w:ascii="Times New Roman" w:hAnsi="Times New Roman" w:cs="Times New Roman"/>
          <w:i/>
        </w:rPr>
        <w:t>/ επινοητικότητα του.</w:t>
      </w:r>
    </w:p>
    <w:p w:rsidR="00BD2EB5" w:rsidRPr="00BD2EB5" w:rsidRDefault="00BD2EB5" w:rsidP="003164E2">
      <w:pPr>
        <w:jc w:val="both"/>
        <w:rPr>
          <w:rFonts w:ascii="Times New Roman" w:hAnsi="Times New Roman" w:cs="Times New Roman"/>
          <w:b/>
          <w:i/>
        </w:rPr>
      </w:pPr>
    </w:p>
    <w:p w:rsidR="00BD2EB5" w:rsidRPr="00BD2EB5" w:rsidRDefault="00342B37" w:rsidP="00BD2EB5">
      <w:pPr>
        <w:jc w:val="both"/>
        <w:rPr>
          <w:rFonts w:ascii="Times New Roman" w:hAnsi="Times New Roman" w:cs="Times New Roman"/>
          <w:i/>
        </w:rPr>
      </w:pPr>
      <w:r>
        <w:lastRenderedPageBreak/>
        <w:pict>
          <v:shape id="_x0000_i1033" type="#_x0000_t138" style="width:150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Θεσμοί της ομηρικής εποχής:"/>
          </v:shape>
        </w:pict>
      </w:r>
    </w:p>
    <w:p w:rsidR="009A3072" w:rsidRPr="00CF68F2"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της φιλοξενίας</w:t>
      </w:r>
    </w:p>
    <w:p w:rsidR="009A3072" w:rsidRPr="00CF68F2"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του ανταλλακτικού εμπορίου</w:t>
      </w:r>
    </w:p>
    <w:p w:rsidR="009A3072" w:rsidRPr="00CF68F2"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 xml:space="preserve">της « αγοράς», </w:t>
      </w:r>
      <w:r w:rsidR="00BD2EB5" w:rsidRPr="00CF68F2">
        <w:rPr>
          <w:rFonts w:ascii="Times New Roman" w:hAnsi="Times New Roman" w:cs="Times New Roman"/>
          <w:i/>
        </w:rPr>
        <w:t>συνέλευσης</w:t>
      </w:r>
      <w:r w:rsidRPr="00CF68F2">
        <w:rPr>
          <w:rFonts w:ascii="Times New Roman" w:hAnsi="Times New Roman" w:cs="Times New Roman"/>
          <w:i/>
        </w:rPr>
        <w:t xml:space="preserve"> των πολιτών</w:t>
      </w:r>
    </w:p>
    <w:p w:rsidR="009A3072" w:rsidRPr="00CF68F2"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η αυτοδικία. Η δικαιοσύνη στα χρόνια του Ομήρου στηριζόταν στο άγραφο δίκαιο της εκδίκησης και δεν υπήρχαν  νόμοι= γραπτό δίκαιο</w:t>
      </w:r>
    </w:p>
    <w:p w:rsidR="009A3072" w:rsidRPr="00CF68F2"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του γάμου και της προίκας</w:t>
      </w:r>
    </w:p>
    <w:p w:rsidR="00BD2EB5" w:rsidRDefault="009A3072" w:rsidP="009A3072">
      <w:pPr>
        <w:pStyle w:val="a6"/>
        <w:numPr>
          <w:ilvl w:val="0"/>
          <w:numId w:val="4"/>
        </w:numPr>
        <w:jc w:val="both"/>
        <w:rPr>
          <w:rFonts w:ascii="Times New Roman" w:hAnsi="Times New Roman" w:cs="Times New Roman"/>
          <w:i/>
        </w:rPr>
      </w:pPr>
      <w:r w:rsidRPr="00CF68F2">
        <w:rPr>
          <w:rFonts w:ascii="Times New Roman" w:hAnsi="Times New Roman" w:cs="Times New Roman"/>
          <w:i/>
        </w:rPr>
        <w:t>το επάγγελμα του μάντη</w:t>
      </w:r>
    </w:p>
    <w:p w:rsidR="00BD2EB5" w:rsidRPr="00BD2EB5" w:rsidRDefault="00342B37" w:rsidP="00BD2EB5">
      <w:pPr>
        <w:jc w:val="both"/>
        <w:rPr>
          <w:rFonts w:ascii="Times New Roman" w:hAnsi="Times New Roman" w:cs="Times New Roman"/>
          <w:i/>
        </w:rPr>
      </w:pPr>
      <w:r>
        <w:pict>
          <v:shape id="_x0000_i1034" type="#_x0000_t138" style="width:20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Ιδανικά και αξίες του ομηρικού κόσμου:"/>
          </v:shape>
        </w:pict>
      </w:r>
    </w:p>
    <w:p w:rsidR="00660582" w:rsidRPr="00CF68F2" w:rsidRDefault="00660582" w:rsidP="009A3072">
      <w:pPr>
        <w:jc w:val="both"/>
        <w:rPr>
          <w:rFonts w:ascii="Times New Roman" w:hAnsi="Times New Roman" w:cs="Times New Roman"/>
          <w:i/>
        </w:rPr>
      </w:pPr>
      <w:r w:rsidRPr="00CF68F2">
        <w:rPr>
          <w:rFonts w:ascii="Times New Roman" w:hAnsi="Times New Roman" w:cs="Times New Roman"/>
          <w:i/>
          <w:noProof/>
          <w:lang w:eastAsia="el-GR"/>
        </w:rPr>
        <w:drawing>
          <wp:inline distT="0" distB="0" distL="0" distR="0">
            <wp:extent cx="6336000" cy="2124075"/>
            <wp:effectExtent l="19050" t="0" r="2670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D2EB5" w:rsidRPr="00BD2EB5" w:rsidRDefault="00342B37" w:rsidP="00BD2EB5">
      <w:pPr>
        <w:jc w:val="both"/>
        <w:rPr>
          <w:rFonts w:ascii="Times New Roman" w:hAnsi="Times New Roman" w:cs="Times New Roman"/>
          <w:i/>
        </w:rPr>
      </w:pPr>
      <w:r>
        <w:pict>
          <v:shape id="_x0000_i1035" type="#_x0000_t138" style="width:164.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θιμα της  εποχής του Ομήρου:"/>
          </v:shape>
        </w:pict>
      </w:r>
    </w:p>
    <w:p w:rsidR="00CF68F2" w:rsidRPr="00CF68F2" w:rsidRDefault="00CF68F2" w:rsidP="00CF68F2">
      <w:pPr>
        <w:pStyle w:val="a6"/>
        <w:numPr>
          <w:ilvl w:val="0"/>
          <w:numId w:val="6"/>
        </w:numPr>
        <w:jc w:val="both"/>
        <w:rPr>
          <w:rFonts w:ascii="Times New Roman" w:hAnsi="Times New Roman" w:cs="Times New Roman"/>
          <w:i/>
        </w:rPr>
      </w:pPr>
      <w:r w:rsidRPr="00CF68F2">
        <w:rPr>
          <w:rFonts w:ascii="Times New Roman" w:hAnsi="Times New Roman" w:cs="Times New Roman"/>
          <w:i/>
        </w:rPr>
        <w:t>η ταφή</w:t>
      </w:r>
    </w:p>
    <w:p w:rsidR="00CF68F2" w:rsidRPr="00CF68F2" w:rsidRDefault="00CF68F2" w:rsidP="00CF68F2">
      <w:pPr>
        <w:pStyle w:val="a6"/>
        <w:numPr>
          <w:ilvl w:val="0"/>
          <w:numId w:val="6"/>
        </w:numPr>
        <w:jc w:val="both"/>
        <w:rPr>
          <w:rFonts w:ascii="Times New Roman" w:hAnsi="Times New Roman" w:cs="Times New Roman"/>
          <w:i/>
        </w:rPr>
      </w:pPr>
      <w:r w:rsidRPr="00CF68F2">
        <w:rPr>
          <w:rFonts w:ascii="Times New Roman" w:hAnsi="Times New Roman" w:cs="Times New Roman"/>
          <w:i/>
        </w:rPr>
        <w:t>τα κτερίσματα</w:t>
      </w:r>
    </w:p>
    <w:p w:rsidR="00BD2EB5" w:rsidRDefault="00CF68F2" w:rsidP="00CF68F2">
      <w:pPr>
        <w:pStyle w:val="a6"/>
        <w:numPr>
          <w:ilvl w:val="0"/>
          <w:numId w:val="6"/>
        </w:numPr>
        <w:jc w:val="both"/>
        <w:rPr>
          <w:rFonts w:ascii="Times New Roman" w:hAnsi="Times New Roman" w:cs="Times New Roman"/>
          <w:i/>
        </w:rPr>
      </w:pPr>
      <w:r w:rsidRPr="00CF68F2">
        <w:rPr>
          <w:rFonts w:ascii="Times New Roman" w:hAnsi="Times New Roman" w:cs="Times New Roman"/>
          <w:i/>
        </w:rPr>
        <w:t>λουτρό και ανταλλαγή δώρων στο πλαίσιο της φιλοξενίας</w:t>
      </w:r>
    </w:p>
    <w:p w:rsidR="00CF68F2" w:rsidRPr="00BD2EB5" w:rsidRDefault="00342B37" w:rsidP="00BD2EB5">
      <w:pPr>
        <w:jc w:val="both"/>
        <w:rPr>
          <w:rFonts w:ascii="Times New Roman" w:hAnsi="Times New Roman" w:cs="Times New Roman"/>
          <w:i/>
        </w:rPr>
      </w:pPr>
      <w:r>
        <w:pict>
          <v:shape id="_x0000_i1036" type="#_x0000_t138" style="width:96.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Τραγική ειρωνεία: "/>
          </v:shape>
        </w:pict>
      </w:r>
      <w:r w:rsidR="00CF68F2" w:rsidRPr="00BD2EB5">
        <w:rPr>
          <w:rFonts w:ascii="Times New Roman" w:hAnsi="Times New Roman" w:cs="Times New Roman"/>
          <w:i/>
        </w:rPr>
        <w:t>οι ήρωες αγνοούν την πραγματικότητα την οποία όμως ξέρουν οι θεατές/ ακροατές, βρισκόμενοι έτσι σε πλεονεκτικότερη θέση.</w:t>
      </w:r>
    </w:p>
    <w:p w:rsidR="00CF68F2" w:rsidRPr="00CF68F2" w:rsidRDefault="00CF68F2" w:rsidP="00CF68F2">
      <w:pPr>
        <w:pStyle w:val="a6"/>
        <w:numPr>
          <w:ilvl w:val="0"/>
          <w:numId w:val="8"/>
        </w:numPr>
        <w:jc w:val="both"/>
        <w:rPr>
          <w:rFonts w:ascii="Times New Roman" w:hAnsi="Times New Roman" w:cs="Times New Roman"/>
          <w:i/>
        </w:rPr>
      </w:pPr>
      <w:r w:rsidRPr="00CF68F2">
        <w:rPr>
          <w:rFonts w:ascii="Times New Roman" w:hAnsi="Times New Roman" w:cs="Times New Roman"/>
          <w:i/>
        </w:rPr>
        <w:t xml:space="preserve">ο Οδ. ζει και δεν έχει πεθάνει όπως πιστεύει ο </w:t>
      </w:r>
      <w:proofErr w:type="spellStart"/>
      <w:r w:rsidRPr="00CF68F2">
        <w:rPr>
          <w:rFonts w:ascii="Times New Roman" w:hAnsi="Times New Roman" w:cs="Times New Roman"/>
          <w:i/>
        </w:rPr>
        <w:t>Τηλ</w:t>
      </w:r>
      <w:proofErr w:type="spellEnd"/>
      <w:r w:rsidRPr="00CF68F2">
        <w:rPr>
          <w:rFonts w:ascii="Times New Roman" w:hAnsi="Times New Roman" w:cs="Times New Roman"/>
          <w:i/>
        </w:rPr>
        <w:t>.</w:t>
      </w:r>
    </w:p>
    <w:p w:rsidR="00CF68F2" w:rsidRPr="00CF68F2" w:rsidRDefault="00CF68F2" w:rsidP="00CF68F2">
      <w:pPr>
        <w:pStyle w:val="a6"/>
        <w:numPr>
          <w:ilvl w:val="0"/>
          <w:numId w:val="9"/>
        </w:numPr>
        <w:jc w:val="both"/>
        <w:rPr>
          <w:rFonts w:ascii="Times New Roman" w:hAnsi="Times New Roman" w:cs="Times New Roman"/>
          <w:i/>
        </w:rPr>
      </w:pPr>
      <w:r w:rsidRPr="00CF68F2">
        <w:rPr>
          <w:rFonts w:ascii="Times New Roman" w:hAnsi="Times New Roman" w:cs="Times New Roman"/>
          <w:i/>
        </w:rPr>
        <w:t xml:space="preserve">ο </w:t>
      </w:r>
      <w:proofErr w:type="spellStart"/>
      <w:r w:rsidRPr="00CF68F2">
        <w:rPr>
          <w:rFonts w:ascii="Times New Roman" w:hAnsi="Times New Roman" w:cs="Times New Roman"/>
          <w:i/>
        </w:rPr>
        <w:t>Μέντης</w:t>
      </w:r>
      <w:proofErr w:type="spellEnd"/>
      <w:r w:rsidRPr="00CF68F2">
        <w:rPr>
          <w:rFonts w:ascii="Times New Roman" w:hAnsi="Times New Roman" w:cs="Times New Roman"/>
          <w:i/>
        </w:rPr>
        <w:t xml:space="preserve"> με το οποίο συνομιλεί δεν είναι πατρικός φίλος του Οδ., αλλά η θεά Αθηνά</w:t>
      </w:r>
    </w:p>
    <w:p w:rsidR="00CF68F2" w:rsidRPr="00CF68F2" w:rsidRDefault="00342B37" w:rsidP="00CF68F2">
      <w:pPr>
        <w:jc w:val="both"/>
        <w:rPr>
          <w:rFonts w:ascii="Times New Roman" w:hAnsi="Times New Roman" w:cs="Times New Roman"/>
          <w:i/>
        </w:rPr>
      </w:pPr>
      <w:r w:rsidRPr="00342B37">
        <w:rPr>
          <w:rFonts w:ascii="Times New Roman" w:hAnsi="Times New Roman" w:cs="Times New Roman"/>
          <w:b/>
          <w:i/>
        </w:rPr>
        <w:pict>
          <v:shape id="_x0000_i1037" type="#_x0000_t138" style="width:99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Ιδεολογικό στοιχείο"/>
          </v:shape>
        </w:pict>
      </w:r>
      <w:r w:rsidR="00CF68F2" w:rsidRPr="00CF68F2">
        <w:rPr>
          <w:rFonts w:ascii="Times New Roman" w:hAnsi="Times New Roman" w:cs="Times New Roman"/>
          <w:i/>
        </w:rPr>
        <w:t>: οι θεοί είναι ρυθμιστές των ανθρωπίνων</w:t>
      </w:r>
    </w:p>
    <w:p w:rsidR="00CF68F2" w:rsidRPr="00CF68F2" w:rsidRDefault="00342B37" w:rsidP="00CF68F2">
      <w:pPr>
        <w:jc w:val="both"/>
        <w:rPr>
          <w:rFonts w:ascii="Times New Roman" w:hAnsi="Times New Roman" w:cs="Times New Roman"/>
          <w:i/>
        </w:rPr>
      </w:pPr>
      <w:r w:rsidRPr="00342B37">
        <w:rPr>
          <w:rFonts w:ascii="Times New Roman" w:hAnsi="Times New Roman" w:cs="Times New Roman"/>
          <w:b/>
          <w:i/>
        </w:rPr>
        <w:pict>
          <v:shape id="_x0000_i1038" type="#_x0000_t138" style="width:47.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φήγηση"/>
          </v:shape>
        </w:pict>
      </w:r>
      <w:r w:rsidR="00CF68F2" w:rsidRPr="00CF68F2">
        <w:rPr>
          <w:rFonts w:ascii="Times New Roman" w:hAnsi="Times New Roman" w:cs="Times New Roman"/>
          <w:i/>
        </w:rPr>
        <w:t>: 1. πρωτοπρόσωπη/ δραματικ</w:t>
      </w:r>
      <w:r w:rsidR="00BD2EB5">
        <w:rPr>
          <w:rFonts w:ascii="Times New Roman" w:hAnsi="Times New Roman" w:cs="Times New Roman"/>
          <w:i/>
        </w:rPr>
        <w:t xml:space="preserve">ή, </w:t>
      </w:r>
      <w:r w:rsidR="00CF68F2" w:rsidRPr="00CF68F2">
        <w:rPr>
          <w:rFonts w:ascii="Times New Roman" w:hAnsi="Times New Roman" w:cs="Times New Roman"/>
          <w:i/>
        </w:rPr>
        <w:t xml:space="preserve">  2. τριτοπρόσωπη</w:t>
      </w:r>
      <w:r w:rsidR="00BD2EB5">
        <w:rPr>
          <w:rFonts w:ascii="Times New Roman" w:hAnsi="Times New Roman" w:cs="Times New Roman"/>
          <w:i/>
        </w:rPr>
        <w:t xml:space="preserve">, </w:t>
      </w:r>
      <w:r w:rsidR="00CF68F2" w:rsidRPr="00CF68F2">
        <w:rPr>
          <w:rFonts w:ascii="Times New Roman" w:hAnsi="Times New Roman" w:cs="Times New Roman"/>
          <w:i/>
        </w:rPr>
        <w:t xml:space="preserve"> 3.  περιγραφική</w:t>
      </w:r>
    </w:p>
    <w:p w:rsidR="00CF68F2" w:rsidRPr="00CF68F2" w:rsidRDefault="00CF68F2" w:rsidP="00CF68F2">
      <w:pPr>
        <w:jc w:val="both"/>
        <w:rPr>
          <w:rFonts w:ascii="Times New Roman" w:hAnsi="Times New Roman" w:cs="Times New Roman"/>
          <w:i/>
        </w:rPr>
      </w:pPr>
      <w:r w:rsidRPr="00CF68F2">
        <w:rPr>
          <w:rFonts w:ascii="Times New Roman" w:hAnsi="Times New Roman" w:cs="Times New Roman"/>
          <w:i/>
        </w:rPr>
        <w:t>Ο λόγος έτσι αποκτά ποικιλία.</w:t>
      </w:r>
    </w:p>
    <w:p w:rsidR="00CF68F2" w:rsidRPr="00CF68F2" w:rsidRDefault="00342B37" w:rsidP="00CF68F2">
      <w:pPr>
        <w:jc w:val="both"/>
        <w:rPr>
          <w:rFonts w:ascii="Times New Roman" w:hAnsi="Times New Roman" w:cs="Times New Roman"/>
          <w:i/>
        </w:rPr>
      </w:pPr>
      <w:r w:rsidRPr="00342B37">
        <w:rPr>
          <w:rFonts w:ascii="Times New Roman" w:hAnsi="Times New Roman" w:cs="Times New Roman"/>
          <w:b/>
          <w:i/>
        </w:rPr>
        <w:pict>
          <v:shape id="_x0000_i1039" type="#_x0000_t138" style="width:58.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Τηλέμαχος:"/>
          </v:shape>
        </w:pict>
      </w:r>
      <w:r w:rsidR="00CF68F2" w:rsidRPr="00CF68F2">
        <w:rPr>
          <w:rFonts w:ascii="Times New Roman" w:hAnsi="Times New Roman" w:cs="Times New Roman"/>
          <w:i/>
        </w:rPr>
        <w:t xml:space="preserve"> τρομοκρατημένος, ανώριμος, άβουλος, παθητικός θεατής. Βρίσκεται σε απόγνωση, απελπισία, είναι ανίσχυρος, πικραμένος, με βεβαιότητα για το θάνατο του Οδ., απαισιόδοξος. Μετά το ηθικό του αναπτερώνεται, τονώνεται η αυτοπεποίθηση του, ισχυροποιείται. </w:t>
      </w:r>
      <w:r w:rsidR="00CF68F2">
        <w:rPr>
          <w:rFonts w:ascii="Times New Roman" w:hAnsi="Times New Roman" w:cs="Times New Roman"/>
          <w:i/>
        </w:rPr>
        <w:t>Αποκτά αντρική ωριμότητα, βούληση αναλαμβάνει πρωτοβουλίες…</w:t>
      </w:r>
    </w:p>
    <w:sectPr w:rsidR="00CF68F2" w:rsidRPr="00CF68F2" w:rsidSect="00BD2EB5">
      <w:footerReference w:type="default" r:id="rId12"/>
      <w:pgSz w:w="11906" w:h="16838"/>
      <w:pgMar w:top="720" w:right="720" w:bottom="720" w:left="720" w:header="708" w:footer="708" w:gutter="0"/>
      <w:pgBorders w:offsetFrom="page">
        <w:top w:val="thinThickThinLargeGap" w:sz="24" w:space="24" w:color="215868" w:themeColor="accent5" w:themeShade="80"/>
        <w:left w:val="thinThickThinLargeGap" w:sz="24" w:space="24" w:color="215868" w:themeColor="accent5" w:themeShade="80"/>
        <w:bottom w:val="thinThickThinLargeGap" w:sz="24" w:space="24" w:color="215868" w:themeColor="accent5" w:themeShade="80"/>
        <w:right w:val="thinThickThinLargeGap" w:sz="24"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24" w:rsidRDefault="00E93F24" w:rsidP="003164E2">
      <w:pPr>
        <w:spacing w:after="0" w:line="240" w:lineRule="auto"/>
      </w:pPr>
      <w:r>
        <w:separator/>
      </w:r>
    </w:p>
  </w:endnote>
  <w:endnote w:type="continuationSeparator" w:id="0">
    <w:p w:rsidR="00E93F24" w:rsidRDefault="00E93F24" w:rsidP="00316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9016"/>
      <w:docPartObj>
        <w:docPartGallery w:val="Page Numbers (Bottom of Page)"/>
        <w:docPartUnique/>
      </w:docPartObj>
    </w:sdtPr>
    <w:sdtContent>
      <w:p w:rsidR="00AA315E" w:rsidRDefault="00AA315E">
        <w:pPr>
          <w:pStyle w:val="a4"/>
          <w:jc w:val="center"/>
        </w:pPr>
        <w:r>
          <w:t>[</w:t>
        </w:r>
        <w:fldSimple w:instr=" PAGE   \* MERGEFORMAT ">
          <w:r w:rsidR="003605A5">
            <w:rPr>
              <w:noProof/>
            </w:rPr>
            <w:t>2</w:t>
          </w:r>
        </w:fldSimple>
        <w:r>
          <w:t>]</w:t>
        </w:r>
      </w:p>
    </w:sdtContent>
  </w:sdt>
  <w:p w:rsidR="00AA315E" w:rsidRDefault="00AA31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24" w:rsidRDefault="00E93F24" w:rsidP="003164E2">
      <w:pPr>
        <w:spacing w:after="0" w:line="240" w:lineRule="auto"/>
      </w:pPr>
      <w:r>
        <w:separator/>
      </w:r>
    </w:p>
  </w:footnote>
  <w:footnote w:type="continuationSeparator" w:id="0">
    <w:p w:rsidR="00E93F24" w:rsidRDefault="00E93F24" w:rsidP="00316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263"/>
      </v:shape>
    </w:pict>
  </w:numPicBullet>
  <w:abstractNum w:abstractNumId="0">
    <w:nsid w:val="0DAD4738"/>
    <w:multiLevelType w:val="hybridMultilevel"/>
    <w:tmpl w:val="C9660BD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8412B9"/>
    <w:multiLevelType w:val="hybridMultilevel"/>
    <w:tmpl w:val="7E9A3C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292A5D"/>
    <w:multiLevelType w:val="hybridMultilevel"/>
    <w:tmpl w:val="CE4E2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EB2F4E"/>
    <w:multiLevelType w:val="hybridMultilevel"/>
    <w:tmpl w:val="081C52D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8FC2E44"/>
    <w:multiLevelType w:val="hybridMultilevel"/>
    <w:tmpl w:val="0824C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370C52"/>
    <w:multiLevelType w:val="hybridMultilevel"/>
    <w:tmpl w:val="80022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A8B6BCD"/>
    <w:multiLevelType w:val="hybridMultilevel"/>
    <w:tmpl w:val="A60C928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9EA075B"/>
    <w:multiLevelType w:val="hybridMultilevel"/>
    <w:tmpl w:val="9FB446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9FA6BE7"/>
    <w:multiLevelType w:val="hybridMultilevel"/>
    <w:tmpl w:val="924C068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64E2"/>
    <w:rsid w:val="00032D5B"/>
    <w:rsid w:val="003164E2"/>
    <w:rsid w:val="00342B37"/>
    <w:rsid w:val="003605A5"/>
    <w:rsid w:val="00660582"/>
    <w:rsid w:val="00693F27"/>
    <w:rsid w:val="006C752B"/>
    <w:rsid w:val="00701526"/>
    <w:rsid w:val="00720E12"/>
    <w:rsid w:val="00762632"/>
    <w:rsid w:val="008344B7"/>
    <w:rsid w:val="008D69DF"/>
    <w:rsid w:val="009A3072"/>
    <w:rsid w:val="00A204C3"/>
    <w:rsid w:val="00A63002"/>
    <w:rsid w:val="00AA315E"/>
    <w:rsid w:val="00B533B4"/>
    <w:rsid w:val="00BA0868"/>
    <w:rsid w:val="00BD2EB5"/>
    <w:rsid w:val="00CF68F2"/>
    <w:rsid w:val="00E81A47"/>
    <w:rsid w:val="00E93F24"/>
    <w:rsid w:val="00F04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4E2"/>
    <w:pPr>
      <w:tabs>
        <w:tab w:val="center" w:pos="4153"/>
        <w:tab w:val="right" w:pos="8306"/>
      </w:tabs>
      <w:spacing w:after="0" w:line="240" w:lineRule="auto"/>
    </w:pPr>
  </w:style>
  <w:style w:type="character" w:customStyle="1" w:styleId="Char">
    <w:name w:val="Κεφαλίδα Char"/>
    <w:basedOn w:val="a0"/>
    <w:link w:val="a3"/>
    <w:uiPriority w:val="99"/>
    <w:semiHidden/>
    <w:rsid w:val="003164E2"/>
  </w:style>
  <w:style w:type="paragraph" w:styleId="a4">
    <w:name w:val="footer"/>
    <w:basedOn w:val="a"/>
    <w:link w:val="Char0"/>
    <w:uiPriority w:val="99"/>
    <w:unhideWhenUsed/>
    <w:rsid w:val="003164E2"/>
    <w:pPr>
      <w:tabs>
        <w:tab w:val="center" w:pos="4153"/>
        <w:tab w:val="right" w:pos="8306"/>
      </w:tabs>
      <w:spacing w:after="0" w:line="240" w:lineRule="auto"/>
    </w:pPr>
  </w:style>
  <w:style w:type="character" w:customStyle="1" w:styleId="Char0">
    <w:name w:val="Υποσέλιδο Char"/>
    <w:basedOn w:val="a0"/>
    <w:link w:val="a4"/>
    <w:uiPriority w:val="99"/>
    <w:rsid w:val="003164E2"/>
  </w:style>
  <w:style w:type="paragraph" w:styleId="a5">
    <w:name w:val="Balloon Text"/>
    <w:basedOn w:val="a"/>
    <w:link w:val="Char1"/>
    <w:uiPriority w:val="99"/>
    <w:semiHidden/>
    <w:unhideWhenUsed/>
    <w:rsid w:val="003164E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164E2"/>
    <w:rPr>
      <w:rFonts w:ascii="Tahoma" w:hAnsi="Tahoma" w:cs="Tahoma"/>
      <w:sz w:val="16"/>
      <w:szCs w:val="16"/>
    </w:rPr>
  </w:style>
  <w:style w:type="paragraph" w:styleId="a6">
    <w:name w:val="List Paragraph"/>
    <w:basedOn w:val="a"/>
    <w:uiPriority w:val="34"/>
    <w:qFormat/>
    <w:rsid w:val="00032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AEC58-FF96-485D-9578-7438772A7C75}"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l-GR"/>
        </a:p>
      </dgm:t>
    </dgm:pt>
    <dgm:pt modelId="{E6E5643D-A619-42DB-80CB-EB8CF26C779A}">
      <dgm:prSet phldrT="[Κείμενο]" custT="1"/>
      <dgm:spPr/>
      <dgm:t>
        <a:bodyPr/>
        <a:lstStyle/>
        <a:p>
          <a:r>
            <a:rPr lang="en-US" sz="1100"/>
            <a:t>1. </a:t>
          </a:r>
          <a:r>
            <a:rPr lang="el-GR" sz="1100"/>
            <a:t>στ. 241-242: το ιδανικό της ήρεμης και ευτυχισμένης οικογενειακής ζωής</a:t>
          </a:r>
        </a:p>
      </dgm:t>
    </dgm:pt>
    <dgm:pt modelId="{48258C19-07BD-421C-8176-250123E074F0}" type="parTrans" cxnId="{213E02BB-C9FF-4CB5-BA89-73796849A732}">
      <dgm:prSet/>
      <dgm:spPr/>
      <dgm:t>
        <a:bodyPr/>
        <a:lstStyle/>
        <a:p>
          <a:endParaRPr lang="el-GR"/>
        </a:p>
      </dgm:t>
    </dgm:pt>
    <dgm:pt modelId="{4CF64F06-FFBB-4B4A-80C9-611B91BAC8AB}" type="sibTrans" cxnId="{213E02BB-C9FF-4CB5-BA89-73796849A732}">
      <dgm:prSet/>
      <dgm:spPr/>
      <dgm:t>
        <a:bodyPr/>
        <a:lstStyle/>
        <a:p>
          <a:endParaRPr lang="el-GR"/>
        </a:p>
      </dgm:t>
    </dgm:pt>
    <dgm:pt modelId="{3CFD5EE0-6605-4205-9988-2D63852584DD}">
      <dgm:prSet phldrT="[Κείμενο]" custT="1"/>
      <dgm:spPr/>
      <dgm:t>
        <a:bodyPr/>
        <a:lstStyle/>
        <a:p>
          <a:r>
            <a:rPr lang="el-GR" sz="1100"/>
            <a:t>2. ηρωϊκό ιδανικό: ένδοξος θάνατος στο πεδίο της μάχης ή ο θάνατος στην πατρίδα, αφού όμως προηγηθεί μία ζωή γεμάτη από εμπειρίες και πολεμικά κατορθώματα</a:t>
          </a:r>
        </a:p>
      </dgm:t>
    </dgm:pt>
    <dgm:pt modelId="{6D38FD9E-1CA4-4DFF-B4B1-7BE2DFF694FC}" type="parTrans" cxnId="{404DA68A-7F63-421F-ABB2-74CECE428246}">
      <dgm:prSet/>
      <dgm:spPr/>
      <dgm:t>
        <a:bodyPr/>
        <a:lstStyle/>
        <a:p>
          <a:endParaRPr lang="el-GR"/>
        </a:p>
      </dgm:t>
    </dgm:pt>
    <dgm:pt modelId="{2673BFB6-504F-4F5C-8BAD-18B8C7E72759}" type="sibTrans" cxnId="{404DA68A-7F63-421F-ABB2-74CECE428246}">
      <dgm:prSet/>
      <dgm:spPr/>
      <dgm:t>
        <a:bodyPr/>
        <a:lstStyle/>
        <a:p>
          <a:endParaRPr lang="el-GR"/>
        </a:p>
      </dgm:t>
    </dgm:pt>
    <dgm:pt modelId="{F96DBB8B-63C5-4925-92FB-925EAB76E9B0}">
      <dgm:prSet phldrT="[Κείμενο]" custT="1"/>
      <dgm:spPr/>
      <dgm:t>
        <a:bodyPr/>
        <a:lstStyle/>
        <a:p>
          <a:r>
            <a:rPr lang="el-GR" sz="1100"/>
            <a:t>3. υστεροφημία= η καλή φήμη μετά θάνατον</a:t>
          </a:r>
        </a:p>
      </dgm:t>
    </dgm:pt>
    <dgm:pt modelId="{56E8E148-8984-44CF-95FB-50055D389DB5}" type="parTrans" cxnId="{3134151A-978E-4170-8966-C2A497F71E55}">
      <dgm:prSet/>
      <dgm:spPr/>
      <dgm:t>
        <a:bodyPr/>
        <a:lstStyle/>
        <a:p>
          <a:endParaRPr lang="el-GR"/>
        </a:p>
      </dgm:t>
    </dgm:pt>
    <dgm:pt modelId="{C3324667-CE7D-44FA-94DC-F3AB8AB15389}" type="sibTrans" cxnId="{3134151A-978E-4170-8966-C2A497F71E55}">
      <dgm:prSet/>
      <dgm:spPr/>
      <dgm:t>
        <a:bodyPr/>
        <a:lstStyle/>
        <a:p>
          <a:endParaRPr lang="el-GR"/>
        </a:p>
      </dgm:t>
    </dgm:pt>
    <dgm:pt modelId="{6C48A6BB-2774-47CC-9736-583AA03CA0DA}" type="pres">
      <dgm:prSet presAssocID="{EE9AEC58-FF96-485D-9578-7438772A7C75}" presName="linear" presStyleCnt="0">
        <dgm:presLayoutVars>
          <dgm:dir/>
          <dgm:animLvl val="lvl"/>
          <dgm:resizeHandles val="exact"/>
        </dgm:presLayoutVars>
      </dgm:prSet>
      <dgm:spPr/>
      <dgm:t>
        <a:bodyPr/>
        <a:lstStyle/>
        <a:p>
          <a:endParaRPr lang="el-GR"/>
        </a:p>
      </dgm:t>
    </dgm:pt>
    <dgm:pt modelId="{B40CD45D-8885-4A84-8002-5BF3CCC36BF8}" type="pres">
      <dgm:prSet presAssocID="{E6E5643D-A619-42DB-80CB-EB8CF26C779A}" presName="parentLin" presStyleCnt="0"/>
      <dgm:spPr/>
      <dgm:t>
        <a:bodyPr/>
        <a:lstStyle/>
        <a:p>
          <a:endParaRPr lang="el-GR"/>
        </a:p>
      </dgm:t>
    </dgm:pt>
    <dgm:pt modelId="{225362E8-AFCC-4B91-AF37-DBC101120633}" type="pres">
      <dgm:prSet presAssocID="{E6E5643D-A619-42DB-80CB-EB8CF26C779A}" presName="parentLeftMargin" presStyleLbl="node1" presStyleIdx="0" presStyleCnt="3"/>
      <dgm:spPr/>
      <dgm:t>
        <a:bodyPr/>
        <a:lstStyle/>
        <a:p>
          <a:endParaRPr lang="el-GR"/>
        </a:p>
      </dgm:t>
    </dgm:pt>
    <dgm:pt modelId="{9B33746B-C7C8-41B3-B7FD-1576908C14A1}" type="pres">
      <dgm:prSet presAssocID="{E6E5643D-A619-42DB-80CB-EB8CF26C779A}" presName="parentText" presStyleLbl="node1" presStyleIdx="0" presStyleCnt="3" custLinFactNeighborY="-4522">
        <dgm:presLayoutVars>
          <dgm:chMax val="0"/>
          <dgm:bulletEnabled val="1"/>
        </dgm:presLayoutVars>
      </dgm:prSet>
      <dgm:spPr/>
      <dgm:t>
        <a:bodyPr/>
        <a:lstStyle/>
        <a:p>
          <a:endParaRPr lang="el-GR"/>
        </a:p>
      </dgm:t>
    </dgm:pt>
    <dgm:pt modelId="{31D02111-D266-402E-B34F-7D0EFDE228AF}" type="pres">
      <dgm:prSet presAssocID="{E6E5643D-A619-42DB-80CB-EB8CF26C779A}" presName="negativeSpace" presStyleCnt="0"/>
      <dgm:spPr/>
      <dgm:t>
        <a:bodyPr/>
        <a:lstStyle/>
        <a:p>
          <a:endParaRPr lang="el-GR"/>
        </a:p>
      </dgm:t>
    </dgm:pt>
    <dgm:pt modelId="{9186E292-5BC8-430D-A72A-C2EF7FBE1C67}" type="pres">
      <dgm:prSet presAssocID="{E6E5643D-A619-42DB-80CB-EB8CF26C779A}" presName="childText" presStyleLbl="conFgAcc1" presStyleIdx="0" presStyleCnt="3">
        <dgm:presLayoutVars>
          <dgm:bulletEnabled val="1"/>
        </dgm:presLayoutVars>
      </dgm:prSet>
      <dgm:spPr/>
      <dgm:t>
        <a:bodyPr/>
        <a:lstStyle/>
        <a:p>
          <a:endParaRPr lang="el-GR"/>
        </a:p>
      </dgm:t>
    </dgm:pt>
    <dgm:pt modelId="{699838ED-7231-44A7-9ED1-5E4551925DDD}" type="pres">
      <dgm:prSet presAssocID="{4CF64F06-FFBB-4B4A-80C9-611B91BAC8AB}" presName="spaceBetweenRectangles" presStyleCnt="0"/>
      <dgm:spPr/>
      <dgm:t>
        <a:bodyPr/>
        <a:lstStyle/>
        <a:p>
          <a:endParaRPr lang="el-GR"/>
        </a:p>
      </dgm:t>
    </dgm:pt>
    <dgm:pt modelId="{14D7D55B-4B7A-4CCA-BDEF-65400232F05A}" type="pres">
      <dgm:prSet presAssocID="{3CFD5EE0-6605-4205-9988-2D63852584DD}" presName="parentLin" presStyleCnt="0"/>
      <dgm:spPr/>
      <dgm:t>
        <a:bodyPr/>
        <a:lstStyle/>
        <a:p>
          <a:endParaRPr lang="el-GR"/>
        </a:p>
      </dgm:t>
    </dgm:pt>
    <dgm:pt modelId="{5FF398DD-93FE-4B2A-B085-E70CD3A92DB3}" type="pres">
      <dgm:prSet presAssocID="{3CFD5EE0-6605-4205-9988-2D63852584DD}" presName="parentLeftMargin" presStyleLbl="node1" presStyleIdx="0" presStyleCnt="3"/>
      <dgm:spPr/>
      <dgm:t>
        <a:bodyPr/>
        <a:lstStyle/>
        <a:p>
          <a:endParaRPr lang="el-GR"/>
        </a:p>
      </dgm:t>
    </dgm:pt>
    <dgm:pt modelId="{E32790AB-CA2B-46F2-9E1E-C11B645C9D76}" type="pres">
      <dgm:prSet presAssocID="{3CFD5EE0-6605-4205-9988-2D63852584DD}" presName="parentText" presStyleLbl="node1" presStyleIdx="1" presStyleCnt="3">
        <dgm:presLayoutVars>
          <dgm:chMax val="0"/>
          <dgm:bulletEnabled val="1"/>
        </dgm:presLayoutVars>
      </dgm:prSet>
      <dgm:spPr/>
      <dgm:t>
        <a:bodyPr/>
        <a:lstStyle/>
        <a:p>
          <a:endParaRPr lang="el-GR"/>
        </a:p>
      </dgm:t>
    </dgm:pt>
    <dgm:pt modelId="{DE7FAEC4-E1D3-46C0-B7B3-D15ABC3FE885}" type="pres">
      <dgm:prSet presAssocID="{3CFD5EE0-6605-4205-9988-2D63852584DD}" presName="negativeSpace" presStyleCnt="0"/>
      <dgm:spPr/>
      <dgm:t>
        <a:bodyPr/>
        <a:lstStyle/>
        <a:p>
          <a:endParaRPr lang="el-GR"/>
        </a:p>
      </dgm:t>
    </dgm:pt>
    <dgm:pt modelId="{1FA37192-C560-4C51-A028-B816267974BF}" type="pres">
      <dgm:prSet presAssocID="{3CFD5EE0-6605-4205-9988-2D63852584DD}" presName="childText" presStyleLbl="conFgAcc1" presStyleIdx="1" presStyleCnt="3">
        <dgm:presLayoutVars>
          <dgm:bulletEnabled val="1"/>
        </dgm:presLayoutVars>
      </dgm:prSet>
      <dgm:spPr/>
      <dgm:t>
        <a:bodyPr/>
        <a:lstStyle/>
        <a:p>
          <a:endParaRPr lang="el-GR"/>
        </a:p>
      </dgm:t>
    </dgm:pt>
    <dgm:pt modelId="{99490CF6-6A5F-425B-A8D6-63EB60FB56D4}" type="pres">
      <dgm:prSet presAssocID="{2673BFB6-504F-4F5C-8BAD-18B8C7E72759}" presName="spaceBetweenRectangles" presStyleCnt="0"/>
      <dgm:spPr/>
      <dgm:t>
        <a:bodyPr/>
        <a:lstStyle/>
        <a:p>
          <a:endParaRPr lang="el-GR"/>
        </a:p>
      </dgm:t>
    </dgm:pt>
    <dgm:pt modelId="{1653378A-8CFD-4B29-9372-2A508EB50761}" type="pres">
      <dgm:prSet presAssocID="{F96DBB8B-63C5-4925-92FB-925EAB76E9B0}" presName="parentLin" presStyleCnt="0"/>
      <dgm:spPr/>
      <dgm:t>
        <a:bodyPr/>
        <a:lstStyle/>
        <a:p>
          <a:endParaRPr lang="el-GR"/>
        </a:p>
      </dgm:t>
    </dgm:pt>
    <dgm:pt modelId="{0F2B362A-B6B8-468B-AA0C-185E1E44DB57}" type="pres">
      <dgm:prSet presAssocID="{F96DBB8B-63C5-4925-92FB-925EAB76E9B0}" presName="parentLeftMargin" presStyleLbl="node1" presStyleIdx="1" presStyleCnt="3"/>
      <dgm:spPr/>
      <dgm:t>
        <a:bodyPr/>
        <a:lstStyle/>
        <a:p>
          <a:endParaRPr lang="el-GR"/>
        </a:p>
      </dgm:t>
    </dgm:pt>
    <dgm:pt modelId="{E71F7693-B3DE-40AC-9345-C1286F6BAC5A}" type="pres">
      <dgm:prSet presAssocID="{F96DBB8B-63C5-4925-92FB-925EAB76E9B0}" presName="parentText" presStyleLbl="node1" presStyleIdx="2" presStyleCnt="3">
        <dgm:presLayoutVars>
          <dgm:chMax val="0"/>
          <dgm:bulletEnabled val="1"/>
        </dgm:presLayoutVars>
      </dgm:prSet>
      <dgm:spPr/>
      <dgm:t>
        <a:bodyPr/>
        <a:lstStyle/>
        <a:p>
          <a:endParaRPr lang="el-GR"/>
        </a:p>
      </dgm:t>
    </dgm:pt>
    <dgm:pt modelId="{16112D22-5D11-4FEE-9456-8B638F0B1139}" type="pres">
      <dgm:prSet presAssocID="{F96DBB8B-63C5-4925-92FB-925EAB76E9B0}" presName="negativeSpace" presStyleCnt="0"/>
      <dgm:spPr/>
      <dgm:t>
        <a:bodyPr/>
        <a:lstStyle/>
        <a:p>
          <a:endParaRPr lang="el-GR"/>
        </a:p>
      </dgm:t>
    </dgm:pt>
    <dgm:pt modelId="{66214D75-135E-4AC4-9120-D6D2D19D399F}" type="pres">
      <dgm:prSet presAssocID="{F96DBB8B-63C5-4925-92FB-925EAB76E9B0}" presName="childText" presStyleLbl="conFgAcc1" presStyleIdx="2" presStyleCnt="3">
        <dgm:presLayoutVars>
          <dgm:bulletEnabled val="1"/>
        </dgm:presLayoutVars>
      </dgm:prSet>
      <dgm:spPr/>
      <dgm:t>
        <a:bodyPr/>
        <a:lstStyle/>
        <a:p>
          <a:endParaRPr lang="el-GR"/>
        </a:p>
      </dgm:t>
    </dgm:pt>
  </dgm:ptLst>
  <dgm:cxnLst>
    <dgm:cxn modelId="{213E02BB-C9FF-4CB5-BA89-73796849A732}" srcId="{EE9AEC58-FF96-485D-9578-7438772A7C75}" destId="{E6E5643D-A619-42DB-80CB-EB8CF26C779A}" srcOrd="0" destOrd="0" parTransId="{48258C19-07BD-421C-8176-250123E074F0}" sibTransId="{4CF64F06-FFBB-4B4A-80C9-611B91BAC8AB}"/>
    <dgm:cxn modelId="{313423A0-3EBC-4BA5-A229-F92304BFA556}" type="presOf" srcId="{E6E5643D-A619-42DB-80CB-EB8CF26C779A}" destId="{225362E8-AFCC-4B91-AF37-DBC101120633}" srcOrd="0" destOrd="0" presId="urn:microsoft.com/office/officeart/2005/8/layout/list1"/>
    <dgm:cxn modelId="{32D33C6D-7CBB-481E-ABB9-D4EDCB65AEF6}" type="presOf" srcId="{F96DBB8B-63C5-4925-92FB-925EAB76E9B0}" destId="{0F2B362A-B6B8-468B-AA0C-185E1E44DB57}" srcOrd="0" destOrd="0" presId="urn:microsoft.com/office/officeart/2005/8/layout/list1"/>
    <dgm:cxn modelId="{D3E9A72F-ADC2-4A27-9E2E-65771FE766F1}" type="presOf" srcId="{E6E5643D-A619-42DB-80CB-EB8CF26C779A}" destId="{9B33746B-C7C8-41B3-B7FD-1576908C14A1}" srcOrd="1" destOrd="0" presId="urn:microsoft.com/office/officeart/2005/8/layout/list1"/>
    <dgm:cxn modelId="{BF8251FC-9DD9-48D8-AF85-385CC5422BD2}" type="presOf" srcId="{3CFD5EE0-6605-4205-9988-2D63852584DD}" destId="{E32790AB-CA2B-46F2-9E1E-C11B645C9D76}" srcOrd="1" destOrd="0" presId="urn:microsoft.com/office/officeart/2005/8/layout/list1"/>
    <dgm:cxn modelId="{404DA68A-7F63-421F-ABB2-74CECE428246}" srcId="{EE9AEC58-FF96-485D-9578-7438772A7C75}" destId="{3CFD5EE0-6605-4205-9988-2D63852584DD}" srcOrd="1" destOrd="0" parTransId="{6D38FD9E-1CA4-4DFF-B4B1-7BE2DFF694FC}" sibTransId="{2673BFB6-504F-4F5C-8BAD-18B8C7E72759}"/>
    <dgm:cxn modelId="{3134151A-978E-4170-8966-C2A497F71E55}" srcId="{EE9AEC58-FF96-485D-9578-7438772A7C75}" destId="{F96DBB8B-63C5-4925-92FB-925EAB76E9B0}" srcOrd="2" destOrd="0" parTransId="{56E8E148-8984-44CF-95FB-50055D389DB5}" sibTransId="{C3324667-CE7D-44FA-94DC-F3AB8AB15389}"/>
    <dgm:cxn modelId="{558AA8F6-2B19-4EC1-97AF-D6F00F497E21}" type="presOf" srcId="{3CFD5EE0-6605-4205-9988-2D63852584DD}" destId="{5FF398DD-93FE-4B2A-B085-E70CD3A92DB3}" srcOrd="0" destOrd="0" presId="urn:microsoft.com/office/officeart/2005/8/layout/list1"/>
    <dgm:cxn modelId="{65290253-7E63-4B9F-B72E-E7B1433677A8}" type="presOf" srcId="{F96DBB8B-63C5-4925-92FB-925EAB76E9B0}" destId="{E71F7693-B3DE-40AC-9345-C1286F6BAC5A}" srcOrd="1" destOrd="0" presId="urn:microsoft.com/office/officeart/2005/8/layout/list1"/>
    <dgm:cxn modelId="{FBB501B0-7D6A-4CD3-8FB5-345367E3D1BC}" type="presOf" srcId="{EE9AEC58-FF96-485D-9578-7438772A7C75}" destId="{6C48A6BB-2774-47CC-9736-583AA03CA0DA}" srcOrd="0" destOrd="0" presId="urn:microsoft.com/office/officeart/2005/8/layout/list1"/>
    <dgm:cxn modelId="{75362D82-36D4-4F25-82E3-A5468249330D}" type="presParOf" srcId="{6C48A6BB-2774-47CC-9736-583AA03CA0DA}" destId="{B40CD45D-8885-4A84-8002-5BF3CCC36BF8}" srcOrd="0" destOrd="0" presId="urn:microsoft.com/office/officeart/2005/8/layout/list1"/>
    <dgm:cxn modelId="{797777BF-F246-40C8-A197-C4E1B49C1B66}" type="presParOf" srcId="{B40CD45D-8885-4A84-8002-5BF3CCC36BF8}" destId="{225362E8-AFCC-4B91-AF37-DBC101120633}" srcOrd="0" destOrd="0" presId="urn:microsoft.com/office/officeart/2005/8/layout/list1"/>
    <dgm:cxn modelId="{1294C8D6-B435-4032-B021-1A8AD9F65828}" type="presParOf" srcId="{B40CD45D-8885-4A84-8002-5BF3CCC36BF8}" destId="{9B33746B-C7C8-41B3-B7FD-1576908C14A1}" srcOrd="1" destOrd="0" presId="urn:microsoft.com/office/officeart/2005/8/layout/list1"/>
    <dgm:cxn modelId="{5674082E-EC8B-41D7-AF85-8F8533CA1D03}" type="presParOf" srcId="{6C48A6BB-2774-47CC-9736-583AA03CA0DA}" destId="{31D02111-D266-402E-B34F-7D0EFDE228AF}" srcOrd="1" destOrd="0" presId="urn:microsoft.com/office/officeart/2005/8/layout/list1"/>
    <dgm:cxn modelId="{E80865F7-6247-4519-8691-80F00D3EC85A}" type="presParOf" srcId="{6C48A6BB-2774-47CC-9736-583AA03CA0DA}" destId="{9186E292-5BC8-430D-A72A-C2EF7FBE1C67}" srcOrd="2" destOrd="0" presId="urn:microsoft.com/office/officeart/2005/8/layout/list1"/>
    <dgm:cxn modelId="{FEE47070-7533-4EEA-BDF8-304762088FA3}" type="presParOf" srcId="{6C48A6BB-2774-47CC-9736-583AA03CA0DA}" destId="{699838ED-7231-44A7-9ED1-5E4551925DDD}" srcOrd="3" destOrd="0" presId="urn:microsoft.com/office/officeart/2005/8/layout/list1"/>
    <dgm:cxn modelId="{37DE341B-6D52-42C0-9A49-17620A57AF07}" type="presParOf" srcId="{6C48A6BB-2774-47CC-9736-583AA03CA0DA}" destId="{14D7D55B-4B7A-4CCA-BDEF-65400232F05A}" srcOrd="4" destOrd="0" presId="urn:microsoft.com/office/officeart/2005/8/layout/list1"/>
    <dgm:cxn modelId="{F6360809-5C9F-4DA5-86AB-C44DF380C549}" type="presParOf" srcId="{14D7D55B-4B7A-4CCA-BDEF-65400232F05A}" destId="{5FF398DD-93FE-4B2A-B085-E70CD3A92DB3}" srcOrd="0" destOrd="0" presId="urn:microsoft.com/office/officeart/2005/8/layout/list1"/>
    <dgm:cxn modelId="{741A12FF-C139-4D85-9CCD-19EC6AC56348}" type="presParOf" srcId="{14D7D55B-4B7A-4CCA-BDEF-65400232F05A}" destId="{E32790AB-CA2B-46F2-9E1E-C11B645C9D76}" srcOrd="1" destOrd="0" presId="urn:microsoft.com/office/officeart/2005/8/layout/list1"/>
    <dgm:cxn modelId="{201BF9E4-5D8F-4C38-9BE2-9055144AA390}" type="presParOf" srcId="{6C48A6BB-2774-47CC-9736-583AA03CA0DA}" destId="{DE7FAEC4-E1D3-46C0-B7B3-D15ABC3FE885}" srcOrd="5" destOrd="0" presId="urn:microsoft.com/office/officeart/2005/8/layout/list1"/>
    <dgm:cxn modelId="{84AB6FB8-EB28-4D22-9113-17ED0EA2ECFC}" type="presParOf" srcId="{6C48A6BB-2774-47CC-9736-583AA03CA0DA}" destId="{1FA37192-C560-4C51-A028-B816267974BF}" srcOrd="6" destOrd="0" presId="urn:microsoft.com/office/officeart/2005/8/layout/list1"/>
    <dgm:cxn modelId="{77DD8CC4-28D2-4AA4-B705-19289B63CF7D}" type="presParOf" srcId="{6C48A6BB-2774-47CC-9736-583AA03CA0DA}" destId="{99490CF6-6A5F-425B-A8D6-63EB60FB56D4}" srcOrd="7" destOrd="0" presId="urn:microsoft.com/office/officeart/2005/8/layout/list1"/>
    <dgm:cxn modelId="{080DAFA2-E512-4C56-B982-F9AF3D19FC06}" type="presParOf" srcId="{6C48A6BB-2774-47CC-9736-583AA03CA0DA}" destId="{1653378A-8CFD-4B29-9372-2A508EB50761}" srcOrd="8" destOrd="0" presId="urn:microsoft.com/office/officeart/2005/8/layout/list1"/>
    <dgm:cxn modelId="{710412BB-B381-4111-B791-E54FDF565161}" type="presParOf" srcId="{1653378A-8CFD-4B29-9372-2A508EB50761}" destId="{0F2B362A-B6B8-468B-AA0C-185E1E44DB57}" srcOrd="0" destOrd="0" presId="urn:microsoft.com/office/officeart/2005/8/layout/list1"/>
    <dgm:cxn modelId="{1F143CC3-F2C1-4247-A2F7-EA69CE03C385}" type="presParOf" srcId="{1653378A-8CFD-4B29-9372-2A508EB50761}" destId="{E71F7693-B3DE-40AC-9345-C1286F6BAC5A}" srcOrd="1" destOrd="0" presId="urn:microsoft.com/office/officeart/2005/8/layout/list1"/>
    <dgm:cxn modelId="{DA60DAE0-1B58-4ACE-9656-F2B36C57643A}" type="presParOf" srcId="{6C48A6BB-2774-47CC-9736-583AA03CA0DA}" destId="{16112D22-5D11-4FEE-9456-8B638F0B1139}" srcOrd="9" destOrd="0" presId="urn:microsoft.com/office/officeart/2005/8/layout/list1"/>
    <dgm:cxn modelId="{A2A9278F-6ED3-4B67-AE90-CCE50F6C8D86}" type="presParOf" srcId="{6C48A6BB-2774-47CC-9736-583AA03CA0DA}" destId="{66214D75-135E-4AC4-9120-D6D2D19D399F}"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186E292-5BC8-430D-A72A-C2EF7FBE1C67}">
      <dsp:nvSpPr>
        <dsp:cNvPr id="0" name=""/>
        <dsp:cNvSpPr/>
      </dsp:nvSpPr>
      <dsp:spPr>
        <a:xfrm>
          <a:off x="0" y="252757"/>
          <a:ext cx="6336000" cy="403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33746B-C7C8-41B3-B7FD-1576908C14A1}">
      <dsp:nvSpPr>
        <dsp:cNvPr id="0" name=""/>
        <dsp:cNvSpPr/>
      </dsp:nvSpPr>
      <dsp:spPr>
        <a:xfrm>
          <a:off x="316800" y="0"/>
          <a:ext cx="4435200" cy="4723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0" rIns="167640" bIns="0" numCol="1" spcCol="1270" anchor="ctr" anchorCtr="0">
          <a:noAutofit/>
        </a:bodyPr>
        <a:lstStyle/>
        <a:p>
          <a:pPr lvl="0" algn="l" defTabSz="488950">
            <a:lnSpc>
              <a:spcPct val="90000"/>
            </a:lnSpc>
            <a:spcBef>
              <a:spcPct val="0"/>
            </a:spcBef>
            <a:spcAft>
              <a:spcPct val="35000"/>
            </a:spcAft>
          </a:pPr>
          <a:r>
            <a:rPr lang="en-US" sz="1100" kern="1200"/>
            <a:t>1. </a:t>
          </a:r>
          <a:r>
            <a:rPr lang="el-GR" sz="1100" kern="1200"/>
            <a:t>στ. 241-242: το ιδανικό της ήρεμης και ευτυχισμένης οικογενειακής ζωής</a:t>
          </a:r>
        </a:p>
      </dsp:txBody>
      <dsp:txXfrm>
        <a:off x="316800" y="0"/>
        <a:ext cx="4435200" cy="472320"/>
      </dsp:txXfrm>
    </dsp:sp>
    <dsp:sp modelId="{1FA37192-C560-4C51-A028-B816267974BF}">
      <dsp:nvSpPr>
        <dsp:cNvPr id="0" name=""/>
        <dsp:cNvSpPr/>
      </dsp:nvSpPr>
      <dsp:spPr>
        <a:xfrm>
          <a:off x="0" y="978517"/>
          <a:ext cx="6336000" cy="403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32790AB-CA2B-46F2-9E1E-C11B645C9D76}">
      <dsp:nvSpPr>
        <dsp:cNvPr id="0" name=""/>
        <dsp:cNvSpPr/>
      </dsp:nvSpPr>
      <dsp:spPr>
        <a:xfrm>
          <a:off x="316800" y="742357"/>
          <a:ext cx="4435200" cy="4723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0" rIns="167640" bIns="0" numCol="1" spcCol="1270" anchor="ctr" anchorCtr="0">
          <a:noAutofit/>
        </a:bodyPr>
        <a:lstStyle/>
        <a:p>
          <a:pPr lvl="0" algn="l" defTabSz="488950">
            <a:lnSpc>
              <a:spcPct val="90000"/>
            </a:lnSpc>
            <a:spcBef>
              <a:spcPct val="0"/>
            </a:spcBef>
            <a:spcAft>
              <a:spcPct val="35000"/>
            </a:spcAft>
          </a:pPr>
          <a:r>
            <a:rPr lang="el-GR" sz="1100" kern="1200"/>
            <a:t>2. ηρωϊκό ιδανικό: ένδοξος θάνατος στο πεδίο της μάχης ή ο θάνατος στην πατρίδα, αφού όμως προηγηθεί μία ζωή γεμάτη από εμπειρίες και πολεμικά κατορθώματα</a:t>
          </a:r>
        </a:p>
      </dsp:txBody>
      <dsp:txXfrm>
        <a:off x="316800" y="742357"/>
        <a:ext cx="4435200" cy="472320"/>
      </dsp:txXfrm>
    </dsp:sp>
    <dsp:sp modelId="{66214D75-135E-4AC4-9120-D6D2D19D399F}">
      <dsp:nvSpPr>
        <dsp:cNvPr id="0" name=""/>
        <dsp:cNvSpPr/>
      </dsp:nvSpPr>
      <dsp:spPr>
        <a:xfrm>
          <a:off x="0" y="1704277"/>
          <a:ext cx="6336000" cy="403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71F7693-B3DE-40AC-9345-C1286F6BAC5A}">
      <dsp:nvSpPr>
        <dsp:cNvPr id="0" name=""/>
        <dsp:cNvSpPr/>
      </dsp:nvSpPr>
      <dsp:spPr>
        <a:xfrm>
          <a:off x="316800" y="1468117"/>
          <a:ext cx="4435200" cy="4723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0" rIns="167640" bIns="0" numCol="1" spcCol="1270" anchor="ctr" anchorCtr="0">
          <a:noAutofit/>
        </a:bodyPr>
        <a:lstStyle/>
        <a:p>
          <a:pPr lvl="0" algn="l" defTabSz="488950">
            <a:lnSpc>
              <a:spcPct val="90000"/>
            </a:lnSpc>
            <a:spcBef>
              <a:spcPct val="0"/>
            </a:spcBef>
            <a:spcAft>
              <a:spcPct val="35000"/>
            </a:spcAft>
          </a:pPr>
          <a:r>
            <a:rPr lang="el-GR" sz="1100" kern="1200"/>
            <a:t>3. υστεροφημία= η καλή φήμη μετά θάνατον</a:t>
          </a:r>
        </a:p>
      </dsp:txBody>
      <dsp:txXfrm>
        <a:off x="316800" y="1468117"/>
        <a:ext cx="4435200" cy="4723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573</Words>
  <Characters>3096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6</cp:revision>
  <dcterms:created xsi:type="dcterms:W3CDTF">2019-06-25T20:38:00Z</dcterms:created>
  <dcterms:modified xsi:type="dcterms:W3CDTF">2020-08-05T07:16:00Z</dcterms:modified>
</cp:coreProperties>
</file>