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9E" w:rsidRPr="0021139E" w:rsidRDefault="0021139E" w:rsidP="0021139E">
      <w:pPr>
        <w:jc w:val="center"/>
        <w:rPr>
          <w:rFonts w:ascii="Times New Roman" w:hAnsi="Times New Roman" w:cs="Times New Roman"/>
          <w:b/>
          <w:sz w:val="24"/>
          <w:szCs w:val="24"/>
        </w:rPr>
      </w:pPr>
      <w:r w:rsidRPr="0021139E">
        <w:rPr>
          <w:rFonts w:ascii="Times New Roman" w:hAnsi="Times New Roman" w:cs="Times New Roman"/>
          <w:b/>
          <w:sz w:val="24"/>
          <w:szCs w:val="24"/>
        </w:rPr>
        <w:t>“ΤΟ ΓΙΟΦΥΡΙ ΤΗΣ ΑΡΤΑΣ”</w:t>
      </w:r>
    </w:p>
    <w:p w:rsid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1α. Το είδος στο οποίο ανήκει το “  Γιοφύρι της Άρτας”  : Το “Γιοφύρι της Άρτας” είναι δημοτικό τραγούδι. Ως προς τη θεματολογία του, αποτελεί επικολυρικό τραγούδι και συγκεκριμένα ανήκει στις ................................ . Πρόκειται για πολύστιχα ................................ τραγούδια με περιεχόμενο που έχει δραματική έκβαση. Οι παραλογές έχουν ................................ και επικά στοιχεία και προβάλλουν το ρόλο της μοίρας στη ζωή του ανθρώπου. </w:t>
      </w:r>
    </w:p>
    <w:p w:rsid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Χαρακτηριστικά όπως </w:t>
      </w:r>
    </w:p>
    <w:p w:rsidR="0021139E" w:rsidRPr="0021139E" w:rsidRDefault="0021139E" w:rsidP="0021139E">
      <w:pPr>
        <w:ind w:left="-851" w:right="-625"/>
        <w:jc w:val="both"/>
        <w:rPr>
          <w:rFonts w:ascii="Times New Roman" w:hAnsi="Times New Roman" w:cs="Times New Roman"/>
          <w:b/>
          <w:sz w:val="24"/>
          <w:szCs w:val="24"/>
        </w:rPr>
      </w:pPr>
      <w:r w:rsidRPr="0021139E">
        <w:rPr>
          <w:rFonts w:ascii="Times New Roman" w:hAnsi="Times New Roman" w:cs="Times New Roman"/>
          <w:b/>
          <w:sz w:val="24"/>
          <w:szCs w:val="24"/>
        </w:rPr>
        <w:t xml:space="preserve">α. το αφηγηματικό περιεχόμενο, </w:t>
      </w:r>
    </w:p>
    <w:p w:rsidR="0021139E" w:rsidRPr="0021139E" w:rsidRDefault="0021139E" w:rsidP="0021139E">
      <w:pPr>
        <w:ind w:left="-851" w:right="-625"/>
        <w:jc w:val="both"/>
        <w:rPr>
          <w:rFonts w:ascii="Times New Roman" w:hAnsi="Times New Roman" w:cs="Times New Roman"/>
          <w:b/>
          <w:sz w:val="24"/>
          <w:szCs w:val="24"/>
        </w:rPr>
      </w:pPr>
      <w:r w:rsidRPr="0021139E">
        <w:rPr>
          <w:rFonts w:ascii="Times New Roman" w:hAnsi="Times New Roman" w:cs="Times New Roman"/>
          <w:b/>
          <w:sz w:val="24"/>
          <w:szCs w:val="24"/>
        </w:rPr>
        <w:t xml:space="preserve">β. ο δραματικός χαρακτήρας της ιστορίας, </w:t>
      </w:r>
    </w:p>
    <w:p w:rsidR="0021139E" w:rsidRPr="0021139E" w:rsidRDefault="0021139E" w:rsidP="0021139E">
      <w:pPr>
        <w:ind w:left="-851" w:right="-625"/>
        <w:jc w:val="both"/>
        <w:rPr>
          <w:rFonts w:ascii="Times New Roman" w:hAnsi="Times New Roman" w:cs="Times New Roman"/>
          <w:b/>
          <w:sz w:val="24"/>
          <w:szCs w:val="24"/>
        </w:rPr>
      </w:pPr>
      <w:r w:rsidRPr="0021139E">
        <w:rPr>
          <w:rFonts w:ascii="Times New Roman" w:hAnsi="Times New Roman" w:cs="Times New Roman"/>
          <w:b/>
          <w:sz w:val="24"/>
          <w:szCs w:val="24"/>
        </w:rPr>
        <w:t xml:space="preserve">γ. τα μυθικά στοιχεία </w:t>
      </w:r>
      <w:bookmarkStart w:id="0" w:name="_GoBack"/>
      <w:bookmarkEnd w:id="0"/>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b/>
          <w:sz w:val="24"/>
          <w:szCs w:val="24"/>
        </w:rPr>
        <w:t>και δ. ο ρόλος της μοίρας διακρίνονται στο “Γιοφύρι της Άρτας”, κατατάσσοντάς το στις παραλογές.</w:t>
      </w:r>
      <w:r w:rsidRPr="0021139E">
        <w:rPr>
          <w:rFonts w:ascii="Times New Roman" w:hAnsi="Times New Roman" w:cs="Times New Roman"/>
          <w:sz w:val="24"/>
          <w:szCs w:val="24"/>
        </w:rPr>
        <w:t xml:space="preserve"> Πιο συγκεκριμένα, στα μυθικά στοιχεία ανήκουν: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1. το επαναλαμβανόμενο ανεξήγητο γκρέμισμα του γεφυριού τη νύχτα</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2. το ........................... - αγγελιαφόρος με ................................ λαλιά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3. η ................................ και ο εντοιχισμός ανθρώπου στα θεμέλια του γεφυριού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4. η ................................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1β. Η παράδοση με την οποία σχετίζεται το   “Γιοφύρι της Άρτας”  : Το εν λόγω δημοτικό τραγούδι στηρίζεται σε μια μακραίωνη παράδοση, σχετική με τη θεμελίωση μεγάλων έργων. Από τους αρχαίους ακόμα χρόνους υπήρχε η δοξασία ότι, για να στερεωθεί και να προφυλαχθεί από κάθε κίνδυνο ένα κτίσμα, έπρεπε να θυσιαστεί στα θεμέλιά του κάποιο ζωντανό πλάσμα. Με τον τρόπο αυτό προσωποποιούνται οι θυσίες του λαού για την επίτευξη μεγάλων έργων που απαιτούν θυσίες. Το γεφύρι της Άρτας, ένα έργο τόσο δύσκολο και θαυμαστό για την εποχή του, ενέπνευσε το ομώνυμο δημοτικό τραγούδι καθώς η </w:t>
      </w:r>
      <w:proofErr w:type="spellStart"/>
      <w:r w:rsidRPr="0021139E">
        <w:rPr>
          <w:rFonts w:ascii="Times New Roman" w:hAnsi="Times New Roman" w:cs="Times New Roman"/>
          <w:sz w:val="24"/>
          <w:szCs w:val="24"/>
        </w:rPr>
        <w:t>δυνάστευση</w:t>
      </w:r>
      <w:proofErr w:type="spellEnd"/>
      <w:r w:rsidRPr="0021139E">
        <w:rPr>
          <w:rFonts w:ascii="Times New Roman" w:hAnsi="Times New Roman" w:cs="Times New Roman"/>
          <w:sz w:val="24"/>
          <w:szCs w:val="24"/>
        </w:rPr>
        <w:t xml:space="preserve"> των στοιχείων της φύσης, η υποταγή της ορμής και της δύναμης του ποταμιού στην ανθρώπινη επινοητικότητα, απαιτούν θυσίες.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2.α. </w:t>
      </w:r>
      <w:r w:rsidRPr="0021139E">
        <w:rPr>
          <w:rFonts w:ascii="Times New Roman" w:hAnsi="Times New Roman" w:cs="Times New Roman"/>
          <w:b/>
          <w:sz w:val="24"/>
          <w:szCs w:val="24"/>
        </w:rPr>
        <w:t>Τα θεματικά κέντρα του κειμένου</w:t>
      </w:r>
      <w:r w:rsidRPr="0021139E">
        <w:rPr>
          <w:rFonts w:ascii="Times New Roman" w:hAnsi="Times New Roman" w:cs="Times New Roman"/>
          <w:sz w:val="24"/>
          <w:szCs w:val="24"/>
        </w:rPr>
        <w:t xml:space="preserve">: Στο Γιοφύρι της Άρτας διακρίνονται τα παρακάτω βασικά θέματα: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α. οι ................................ που απαιτούνται για τα μεγάλα έργα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β. το αίσθημα ................................ του πρωτομάστορα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γ. η δύναμη της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δ. η αδερφική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2.β. Κεντρικός άξονας της αφήγησης και αντιθέσεις: Κεντρικός άξονας της αφήγησης είναι η ανάγκη της θυσίας της προσωπικής ευτυχίας για το κοινό καλό. Στο κείμενο εντοπίζουμε και αντιθέσεις όπως: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α. η ............ </w:t>
      </w:r>
      <w:proofErr w:type="spellStart"/>
      <w:r w:rsidRPr="0021139E">
        <w:rPr>
          <w:rFonts w:ascii="Times New Roman" w:hAnsi="Times New Roman" w:cs="Times New Roman"/>
          <w:sz w:val="24"/>
          <w:szCs w:val="24"/>
        </w:rPr>
        <w:t>vs</w:t>
      </w:r>
      <w:proofErr w:type="spellEnd"/>
      <w:r w:rsidRPr="0021139E">
        <w:rPr>
          <w:rFonts w:ascii="Times New Roman" w:hAnsi="Times New Roman" w:cs="Times New Roman"/>
          <w:sz w:val="24"/>
          <w:szCs w:val="24"/>
        </w:rPr>
        <w:t xml:space="preserve">. ο πολιτισμός του ανθρώπου (τα έργα πολιτισμού δαμάζουν τη φύση για το κοινό καλό)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β. η ................................ θυσία </w:t>
      </w:r>
      <w:proofErr w:type="spellStart"/>
      <w:r w:rsidRPr="0021139E">
        <w:rPr>
          <w:rFonts w:ascii="Times New Roman" w:hAnsi="Times New Roman" w:cs="Times New Roman"/>
          <w:sz w:val="24"/>
          <w:szCs w:val="24"/>
        </w:rPr>
        <w:t>vs</w:t>
      </w:r>
      <w:proofErr w:type="spellEnd"/>
      <w:r w:rsidRPr="0021139E">
        <w:rPr>
          <w:rFonts w:ascii="Times New Roman" w:hAnsi="Times New Roman" w:cs="Times New Roman"/>
          <w:sz w:val="24"/>
          <w:szCs w:val="24"/>
        </w:rPr>
        <w:t xml:space="preserve">. το καλό του συνόλου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lastRenderedPageBreak/>
        <w:t xml:space="preserve">γ. η αγάπη για τη γυναίκα </w:t>
      </w:r>
      <w:proofErr w:type="spellStart"/>
      <w:r w:rsidRPr="0021139E">
        <w:rPr>
          <w:rFonts w:ascii="Times New Roman" w:hAnsi="Times New Roman" w:cs="Times New Roman"/>
          <w:sz w:val="24"/>
          <w:szCs w:val="24"/>
        </w:rPr>
        <w:t>vs.το</w:t>
      </w:r>
      <w:proofErr w:type="spellEnd"/>
      <w:r w:rsidRPr="0021139E">
        <w:rPr>
          <w:rFonts w:ascii="Times New Roman" w:hAnsi="Times New Roman" w:cs="Times New Roman"/>
          <w:sz w:val="24"/>
          <w:szCs w:val="24"/>
        </w:rPr>
        <w:t xml:space="preserve"> αίσθημα .................... για το έργο που έχει αναλάβει ο πρωτομάστορας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δ. η αθωότητα της γυναίκας </w:t>
      </w:r>
      <w:proofErr w:type="spellStart"/>
      <w:r w:rsidRPr="0021139E">
        <w:rPr>
          <w:rFonts w:ascii="Times New Roman" w:hAnsi="Times New Roman" w:cs="Times New Roman"/>
          <w:sz w:val="24"/>
          <w:szCs w:val="24"/>
        </w:rPr>
        <w:t>vs</w:t>
      </w:r>
      <w:proofErr w:type="spellEnd"/>
      <w:r w:rsidRPr="0021139E">
        <w:rPr>
          <w:rFonts w:ascii="Times New Roman" w:hAnsi="Times New Roman" w:cs="Times New Roman"/>
          <w:sz w:val="24"/>
          <w:szCs w:val="24"/>
        </w:rPr>
        <w:t>. η δολιότητα των εργατών</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ε. η ................................ </w:t>
      </w:r>
      <w:proofErr w:type="spellStart"/>
      <w:r w:rsidRPr="0021139E">
        <w:rPr>
          <w:rFonts w:ascii="Times New Roman" w:hAnsi="Times New Roman" w:cs="Times New Roman"/>
          <w:sz w:val="24"/>
          <w:szCs w:val="24"/>
        </w:rPr>
        <w:t>vs</w:t>
      </w:r>
      <w:proofErr w:type="spellEnd"/>
      <w:r w:rsidRPr="0021139E">
        <w:rPr>
          <w:rFonts w:ascii="Times New Roman" w:hAnsi="Times New Roman" w:cs="Times New Roman"/>
          <w:sz w:val="24"/>
          <w:szCs w:val="24"/>
        </w:rPr>
        <w:t xml:space="preserve">. η ευχή  </w:t>
      </w:r>
    </w:p>
    <w:p w:rsidR="0021139E" w:rsidRPr="0021139E" w:rsidRDefault="0021139E" w:rsidP="0021139E">
      <w:pPr>
        <w:ind w:left="-851" w:right="-625"/>
        <w:rPr>
          <w:rFonts w:ascii="Times New Roman" w:hAnsi="Times New Roman" w:cs="Times New Roman"/>
          <w:sz w:val="24"/>
          <w:szCs w:val="24"/>
        </w:rPr>
      </w:pPr>
      <w:r w:rsidRPr="0021139E">
        <w:rPr>
          <w:rFonts w:ascii="Times New Roman" w:hAnsi="Times New Roman" w:cs="Times New Roman"/>
          <w:sz w:val="24"/>
          <w:szCs w:val="24"/>
        </w:rPr>
        <w:t xml:space="preserve">3.α. Χωρισμός του κειμένου σε ενότητες: </w:t>
      </w:r>
    </w:p>
    <w:p w:rsidR="0021139E" w:rsidRPr="0021139E" w:rsidRDefault="0021139E" w:rsidP="0021139E">
      <w:pPr>
        <w:ind w:left="-851" w:right="-625"/>
        <w:rPr>
          <w:rFonts w:ascii="Times New Roman" w:hAnsi="Times New Roman" w:cs="Times New Roman"/>
          <w:sz w:val="24"/>
          <w:szCs w:val="24"/>
        </w:rPr>
      </w:pPr>
      <w:r w:rsidRPr="0021139E">
        <w:rPr>
          <w:rFonts w:ascii="Times New Roman" w:hAnsi="Times New Roman" w:cs="Times New Roman"/>
          <w:sz w:val="24"/>
          <w:szCs w:val="24"/>
        </w:rPr>
        <w:t xml:space="preserve">1η ενότητα: στ.1-στ. .......: .......................................................................................................................... </w:t>
      </w:r>
    </w:p>
    <w:p w:rsidR="0021139E" w:rsidRPr="0021139E" w:rsidRDefault="0021139E" w:rsidP="0021139E">
      <w:pPr>
        <w:ind w:left="-851" w:right="-625"/>
        <w:rPr>
          <w:rFonts w:ascii="Times New Roman" w:hAnsi="Times New Roman" w:cs="Times New Roman"/>
          <w:sz w:val="24"/>
          <w:szCs w:val="24"/>
        </w:rPr>
      </w:pPr>
      <w:r w:rsidRPr="0021139E">
        <w:rPr>
          <w:rFonts w:ascii="Times New Roman" w:hAnsi="Times New Roman" w:cs="Times New Roman"/>
          <w:sz w:val="24"/>
          <w:szCs w:val="24"/>
        </w:rPr>
        <w:t xml:space="preserve">2η ενότητα: στ. .....-στ. .....: ........................................................................................................................ </w:t>
      </w:r>
    </w:p>
    <w:p w:rsidR="0021139E" w:rsidRPr="0021139E" w:rsidRDefault="0021139E" w:rsidP="0021139E">
      <w:pPr>
        <w:ind w:left="-851" w:right="-625"/>
        <w:rPr>
          <w:rFonts w:ascii="Times New Roman" w:hAnsi="Times New Roman" w:cs="Times New Roman"/>
          <w:sz w:val="24"/>
          <w:szCs w:val="24"/>
        </w:rPr>
      </w:pPr>
      <w:r w:rsidRPr="0021139E">
        <w:rPr>
          <w:rFonts w:ascii="Times New Roman" w:hAnsi="Times New Roman" w:cs="Times New Roman"/>
          <w:sz w:val="24"/>
          <w:szCs w:val="24"/>
        </w:rPr>
        <w:t xml:space="preserve">3η ενότητα: στ. .....-στ. .....: ........................................................................................................................ </w:t>
      </w:r>
    </w:p>
    <w:p w:rsidR="0021139E" w:rsidRPr="0021139E" w:rsidRDefault="0021139E" w:rsidP="0021139E">
      <w:pPr>
        <w:ind w:left="-851" w:right="-625"/>
        <w:rPr>
          <w:rFonts w:ascii="Times New Roman" w:hAnsi="Times New Roman" w:cs="Times New Roman"/>
          <w:sz w:val="24"/>
          <w:szCs w:val="24"/>
        </w:rPr>
      </w:pPr>
      <w:r w:rsidRPr="0021139E">
        <w:rPr>
          <w:rFonts w:ascii="Times New Roman" w:hAnsi="Times New Roman" w:cs="Times New Roman"/>
          <w:sz w:val="24"/>
          <w:szCs w:val="24"/>
        </w:rPr>
        <w:t>4η ενότητα: στ. .....-στ. .....: ........................................................................................................................</w:t>
      </w:r>
    </w:p>
    <w:p w:rsid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3.β. Σχήματα λόγου: Στο κείμενο διακρίνονται μεταξύ άλλων τα ακόλουθα σχήματα λόγου: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ασύνδετο σχήμα: ............................................................................................................................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επανάληψη: ....................................................................................................................................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προσωποποίηση: ............................................................................................................................</w:t>
      </w: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 παρομοίωση: ..................................................................................................................................</w:t>
      </w:r>
    </w:p>
    <w:p w:rsidR="0021139E" w:rsidRPr="00016ECC"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 xml:space="preserve"> • νόμος των τριών: ............................................................................................................................ (στον πρώτο στίχο αναφέρονται δύο έννοιες ενώ στον αμέσως επόμενο στίχο υπάρχει η τρίτη έννοια η οποία </w:t>
      </w:r>
      <w:r>
        <w:rPr>
          <w:rFonts w:ascii="Times New Roman" w:hAnsi="Times New Roman" w:cs="Times New Roman"/>
          <w:sz w:val="24"/>
          <w:szCs w:val="24"/>
        </w:rPr>
        <w:t>όμως είναι και η πιο σημαντική)</w:t>
      </w:r>
    </w:p>
    <w:p w:rsidR="0021139E" w:rsidRPr="0021139E" w:rsidRDefault="0021139E" w:rsidP="0021139E">
      <w:pPr>
        <w:ind w:left="-851" w:right="-625"/>
        <w:jc w:val="both"/>
        <w:rPr>
          <w:rFonts w:ascii="Times New Roman" w:hAnsi="Times New Roman" w:cs="Times New Roman"/>
          <w:sz w:val="24"/>
          <w:szCs w:val="24"/>
        </w:rPr>
      </w:pPr>
    </w:p>
    <w:p w:rsidR="0021139E" w:rsidRPr="0021139E" w:rsidRDefault="0021139E" w:rsidP="0021139E">
      <w:pPr>
        <w:ind w:left="-851" w:right="-625"/>
        <w:jc w:val="both"/>
        <w:rPr>
          <w:rFonts w:ascii="Times New Roman" w:hAnsi="Times New Roman" w:cs="Times New Roman"/>
          <w:sz w:val="24"/>
          <w:szCs w:val="24"/>
        </w:rPr>
      </w:pPr>
      <w:r w:rsidRPr="0021139E">
        <w:rPr>
          <w:rFonts w:ascii="Times New Roman" w:hAnsi="Times New Roman" w:cs="Times New Roman"/>
          <w:sz w:val="24"/>
          <w:szCs w:val="24"/>
        </w:rPr>
        <w:t>4. Ο ρόλος του πουλιού γενικά στο δημοτικό τραγούδι και συγκεκριμένα στην εξέλιξη της αφήγησης: Τα πουλιά με ανθρώπινες ιδιότητες αποτελούν συμβατικά πρόσωπα με συχνή παρουσία στα δημοτικά τραγούδια. Η παρουσία τους είναι ιδιαίτερα σημαντική καθώς: α. συχνά δίνουν τη ................................ σε κάποιο πρόβλημα δυσεπίλυτο, β. μεταφέρουν ................................ (πουλί-αγγελιαφόρος) και γ. συμβουλεύουν. Η επιλογή τους συνάδει με το ................................ στοιχείο που χαρακτηρίζει τις παραλογές, αλλά μαρτυρά και τη συμμετοχή της ................................ στα ανθρώπινα δρώμενα.</w:t>
      </w:r>
    </w:p>
    <w:sectPr w:rsidR="0021139E" w:rsidRPr="0021139E" w:rsidSect="002679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EF6"/>
    <w:rsid w:val="00016ECC"/>
    <w:rsid w:val="0021139E"/>
    <w:rsid w:val="00267922"/>
    <w:rsid w:val="00C93EF6"/>
    <w:rsid w:val="00E6651C"/>
    <w:rsid w:val="00EB403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39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13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764</Words>
  <Characters>4130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2018-09-12T18:46:00Z</cp:lastPrinted>
  <dcterms:created xsi:type="dcterms:W3CDTF">2018-09-12T18:37:00Z</dcterms:created>
  <dcterms:modified xsi:type="dcterms:W3CDTF">2024-09-12T14:04:00Z</dcterms:modified>
</cp:coreProperties>
</file>