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7" w:rsidRDefault="00E069B7" w:rsidP="00E069B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</w:pPr>
    </w:p>
    <w:p w:rsidR="00E069B7" w:rsidRDefault="00E069B7" w:rsidP="00E069B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6pt;height:90.75pt" fillcolor="#3cf" strokecolor="#009" strokeweight="1pt">
            <v:shadow on="t" color="#009" offset="7pt,-7pt"/>
            <v:textpath style="font-family:&quot;Times New Roman&quot;;font-size:14pt;v-text-spacing:52429f;v-text-kern:t" trim="t" fitpath="t" xscale="f" string="ΦΥΛΛΟ ΕΡΓΑΣΙΑΣ&#10;&#10;ΤΡΟΠΟΙ ΑΝΑΠΤΥΞΗΣ ΤΗΣ ΠΑΡΑΓΡΑΦΟΥ&#10;&#10;"/>
          </v:shape>
        </w:pict>
      </w:r>
    </w:p>
    <w:p w:rsidR="00E069B7" w:rsidRPr="00E069B7" w:rsidRDefault="00E069B7" w:rsidP="00E069B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069B7" w:rsidRDefault="00E069B7" w:rsidP="00E069B7">
      <w:pPr>
        <w:pStyle w:val="a3"/>
        <w:spacing w:line="276" w:lineRule="auto"/>
        <w:ind w:right="-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«Όλες οι δραστηριότητες του ανθρώπου, που στρέφονται σε κάθε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τοµέα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οι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κονοµικό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κοινωνικό, πολιτικό,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επιστηµονικό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, ηθικό, καλλιτεχνικό, θρησκευ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τικό) είναι εκφράσεις της ζωής και του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πολιτισµού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γι' αυτό στοιχειοθετούν αυτό που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αποκαλούµε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πολιτισµική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παράδοση. Λόγου χάρη: το άροτρο, η κοινοτική οργάνωση, το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νοµοθετικό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πλαίσιο, η δράση του πολίτη, οι λα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τρευτικές εκδηλώσεις, η τέχνη, όλα αυτά εκφράζουν την ανθρώπινη προ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σπάθεια, αποκαλύπτουν τη ζωή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ιας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κοινωνίας, διατηρούνται αυτούσια ή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εταβάλλονται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αναµορφώνονται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µε την πάροδο του χρόνου ή επιζούν µόνο ως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σύµβολα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στη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νήµη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των λαών, ως έκφραση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δηµιουργικότητάς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τους, ως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πολιτισµική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περιουσία.»</w:t>
      </w:r>
    </w:p>
    <w:p w:rsidR="00E069B7" w:rsidRPr="00E069B7" w:rsidRDefault="00E069B7" w:rsidP="00E069B7">
      <w:pPr>
        <w:pStyle w:val="a3"/>
        <w:spacing w:line="276" w:lineRule="auto"/>
        <w:ind w:left="743" w:right="-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pStyle w:val="a3"/>
        <w:spacing w:before="100" w:line="276" w:lineRule="auto"/>
        <w:ind w:right="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2.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«Δεν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αντιλαµβάνεστε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ούτε υπολογίσατε ποτέ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έχρι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τώρα τίνος είδους άνθρωποι είναι οι Αθηναίοι, εναντίον των οποίων θα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πολεµήσετε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, και πόσο διαφέρουν από σας σε όλα. Αυτοί, από τη µια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εριά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είναι νεωτεριστές και ικανοί 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προγραµµατίζουν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να εκτελέσουν στην πράξη όσα αποφασί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σουν. Εσείς, από την άλλη, είστε ικανοί και να διατηρείτε αυτά που υπάρ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χουν και να µην επινοείτε τίποτε και να µην ικανοποιείτε ούτε τις στοιχειώ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δεις ανάγκες. Αυτοί πάλι είναι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τολµηροί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σε σύγκριση µε τη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δύναµή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τους και είναι ριψοκίνδυνοι παρά τις αντίθετες υπαγορεύσεις της λογικής και είναι αισιόδοξοι στις δυσκολίες. Ενώ δική σας συνήθεια είναι να κάνετε λιγότερα από όσα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πορείτε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να µην έχετε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εµπιστοσύνη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ούτε στις βέβαι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ες λύσεις της λογικής και 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νοµίζετε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ότι δε θα απαλλαγείτε ποτέ από τα δεινά. </w:t>
      </w:r>
      <w:r w:rsidRPr="00E069B7">
        <w:rPr>
          <w:rFonts w:ascii="Times New Roman" w:hAnsi="Times New Roman" w:cs="Times New Roman"/>
          <w:i/>
          <w:sz w:val="20"/>
          <w:szCs w:val="20"/>
        </w:rPr>
        <w:t>[. .. ]»</w:t>
      </w:r>
    </w:p>
    <w:p w:rsidR="00E069B7" w:rsidRDefault="00E069B7" w:rsidP="00E069B7">
      <w:pPr>
        <w:pStyle w:val="a3"/>
        <w:spacing w:line="276" w:lineRule="auto"/>
        <w:ind w:left="4915"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w w:val="106"/>
          <w:sz w:val="20"/>
          <w:szCs w:val="20"/>
        </w:rPr>
        <w:t xml:space="preserve">                                                        </w:t>
      </w:r>
      <w:r w:rsidRPr="00E069B7">
        <w:rPr>
          <w:rFonts w:ascii="Times New Roman" w:hAnsi="Times New Roman" w:cs="Times New Roman"/>
          <w:i/>
          <w:w w:val="106"/>
          <w:sz w:val="20"/>
          <w:szCs w:val="20"/>
        </w:rPr>
        <w:t xml:space="preserve">Θουκυδίδης,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Ιστορία, Α.70</w:t>
      </w:r>
    </w:p>
    <w:p w:rsidR="00E069B7" w:rsidRPr="00E069B7" w:rsidRDefault="00E069B7" w:rsidP="00E069B7">
      <w:pPr>
        <w:pStyle w:val="a3"/>
        <w:spacing w:line="276" w:lineRule="auto"/>
        <w:ind w:left="4915"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</w:t>
      </w:r>
      <w:r w:rsidRPr="00E069B7">
        <w:rPr>
          <w:i/>
          <w:sz w:val="20"/>
          <w:szCs w:val="20"/>
        </w:rPr>
        <w:t xml:space="preserve"> «Εγώ λοιπόν εκ πρώτοις </w:t>
      </w:r>
      <w:proofErr w:type="spellStart"/>
      <w:r w:rsidRPr="00E069B7">
        <w:rPr>
          <w:i/>
          <w:sz w:val="20"/>
          <w:szCs w:val="20"/>
        </w:rPr>
        <w:t>νοµίζω</w:t>
      </w:r>
      <w:proofErr w:type="spellEnd"/>
      <w:r w:rsidRPr="00E069B7">
        <w:rPr>
          <w:i/>
          <w:sz w:val="20"/>
          <w:szCs w:val="20"/>
        </w:rPr>
        <w:t xml:space="preserve"> πως είναι δίκαιο να </w:t>
      </w:r>
      <w:proofErr w:type="spellStart"/>
      <w:r w:rsidRPr="00E069B7">
        <w:rPr>
          <w:i/>
          <w:sz w:val="20"/>
          <w:szCs w:val="20"/>
        </w:rPr>
        <w:t>επαναφέρουµε</w:t>
      </w:r>
      <w:proofErr w:type="spellEnd"/>
      <w:r w:rsidRPr="00E069B7">
        <w:rPr>
          <w:i/>
          <w:sz w:val="20"/>
          <w:szCs w:val="20"/>
        </w:rPr>
        <w:t xml:space="preserve"> στην ε</w:t>
      </w:r>
      <w:r w:rsidRPr="00E069B7">
        <w:rPr>
          <w:i/>
          <w:sz w:val="20"/>
          <w:szCs w:val="20"/>
        </w:rPr>
        <w:softHyphen/>
        <w:t xml:space="preserve">ξουσία το </w:t>
      </w:r>
      <w:proofErr w:type="spellStart"/>
      <w:r w:rsidRPr="00E069B7">
        <w:rPr>
          <w:i/>
          <w:sz w:val="20"/>
          <w:szCs w:val="20"/>
        </w:rPr>
        <w:t>δηµοκρατικό</w:t>
      </w:r>
      <w:proofErr w:type="spellEnd"/>
      <w:r w:rsidRPr="00E069B7">
        <w:rPr>
          <w:i/>
          <w:sz w:val="20"/>
          <w:szCs w:val="20"/>
        </w:rPr>
        <w:t xml:space="preserve"> </w:t>
      </w:r>
      <w:proofErr w:type="spellStart"/>
      <w:r w:rsidRPr="00E069B7">
        <w:rPr>
          <w:i/>
          <w:sz w:val="20"/>
          <w:szCs w:val="20"/>
        </w:rPr>
        <w:t>κόµµα</w:t>
      </w:r>
      <w:proofErr w:type="spellEnd"/>
      <w:r w:rsidRPr="00E069B7">
        <w:rPr>
          <w:i/>
          <w:sz w:val="20"/>
          <w:szCs w:val="20"/>
        </w:rPr>
        <w:t xml:space="preserve"> της Ρόδου. Ωστόσο, κι αν </w:t>
      </w:r>
      <w:proofErr w:type="spellStart"/>
      <w:r w:rsidRPr="00E069B7">
        <w:rPr>
          <w:i/>
          <w:sz w:val="20"/>
          <w:szCs w:val="20"/>
        </w:rPr>
        <w:t>ακόµη</w:t>
      </w:r>
      <w:proofErr w:type="spellEnd"/>
      <w:r w:rsidRPr="00E069B7">
        <w:rPr>
          <w:i/>
          <w:sz w:val="20"/>
          <w:szCs w:val="20"/>
        </w:rPr>
        <w:t xml:space="preserve"> δεν ήταν </w:t>
      </w:r>
      <w:proofErr w:type="spellStart"/>
      <w:r w:rsidRPr="00E069B7">
        <w:rPr>
          <w:i/>
          <w:sz w:val="20"/>
          <w:szCs w:val="20"/>
        </w:rPr>
        <w:t>δι</w:t>
      </w:r>
      <w:r w:rsidRPr="00E069B7">
        <w:rPr>
          <w:i/>
          <w:sz w:val="20"/>
          <w:szCs w:val="20"/>
        </w:rPr>
        <w:softHyphen/>
        <w:t>καιο</w:t>
      </w:r>
      <w:proofErr w:type="spellEnd"/>
      <w:r w:rsidRPr="00E069B7">
        <w:rPr>
          <w:i/>
          <w:sz w:val="20"/>
          <w:szCs w:val="20"/>
        </w:rPr>
        <w:t xml:space="preserve">, κάθε φορά που έρχονται στο νου µου οι ενέργειες εκείνων, </w:t>
      </w:r>
      <w:proofErr w:type="spellStart"/>
      <w:r w:rsidRPr="00E069B7">
        <w:rPr>
          <w:i/>
          <w:sz w:val="20"/>
          <w:szCs w:val="20"/>
        </w:rPr>
        <w:t>αισθάνο</w:t>
      </w:r>
      <w:r w:rsidRPr="00E069B7">
        <w:rPr>
          <w:i/>
          <w:sz w:val="20"/>
          <w:szCs w:val="20"/>
        </w:rPr>
        <w:softHyphen/>
        <w:t>µαι</w:t>
      </w:r>
      <w:proofErr w:type="spellEnd"/>
      <w:r w:rsidRPr="00E069B7">
        <w:rPr>
          <w:i/>
          <w:sz w:val="20"/>
          <w:szCs w:val="20"/>
        </w:rPr>
        <w:t xml:space="preserve"> καθήκον µου να σας προτρέπω στην επιχείρηση αυτή. Και γιατί αυτό; Διότι, άνδρες Αθηναίοι, αν όλοι γενικώς σπεύδουν να πράττουν τα δίκαια, εί</w:t>
      </w:r>
      <w:r w:rsidRPr="00E069B7">
        <w:rPr>
          <w:i/>
          <w:sz w:val="20"/>
          <w:szCs w:val="20"/>
        </w:rPr>
        <w:softHyphen/>
        <w:t xml:space="preserve">ναι ντροπή µόνο </w:t>
      </w:r>
      <w:proofErr w:type="spellStart"/>
      <w:r w:rsidRPr="00E069B7">
        <w:rPr>
          <w:i/>
          <w:sz w:val="20"/>
          <w:szCs w:val="20"/>
        </w:rPr>
        <w:t>εµείς</w:t>
      </w:r>
      <w:proofErr w:type="spellEnd"/>
      <w:r w:rsidRPr="00E069B7">
        <w:rPr>
          <w:i/>
          <w:sz w:val="20"/>
          <w:szCs w:val="20"/>
        </w:rPr>
        <w:t xml:space="preserve"> να </w:t>
      </w:r>
      <w:proofErr w:type="spellStart"/>
      <w:r w:rsidRPr="00E069B7">
        <w:rPr>
          <w:i/>
          <w:sz w:val="20"/>
          <w:szCs w:val="20"/>
        </w:rPr>
        <w:t>αντιδρούµε</w:t>
      </w:r>
      <w:proofErr w:type="spellEnd"/>
      <w:r w:rsidRPr="00E069B7">
        <w:rPr>
          <w:i/>
          <w:sz w:val="20"/>
          <w:szCs w:val="20"/>
        </w:rPr>
        <w:t xml:space="preserve">. Αν </w:t>
      </w:r>
      <w:proofErr w:type="spellStart"/>
      <w:r w:rsidRPr="00E069B7">
        <w:rPr>
          <w:i/>
          <w:sz w:val="20"/>
          <w:szCs w:val="20"/>
        </w:rPr>
        <w:t>όµως</w:t>
      </w:r>
      <w:proofErr w:type="spellEnd"/>
      <w:r w:rsidRPr="00E069B7">
        <w:rPr>
          <w:i/>
          <w:sz w:val="20"/>
          <w:szCs w:val="20"/>
        </w:rPr>
        <w:t xml:space="preserve"> όλοι οι άλλοι µ</w:t>
      </w:r>
      <w:proofErr w:type="spellStart"/>
      <w:r w:rsidRPr="00E069B7">
        <w:rPr>
          <w:i/>
          <w:sz w:val="20"/>
          <w:szCs w:val="20"/>
        </w:rPr>
        <w:t>ηχανεύονται</w:t>
      </w:r>
      <w:proofErr w:type="spellEnd"/>
      <w:r w:rsidRPr="00E069B7">
        <w:rPr>
          <w:i/>
          <w:sz w:val="20"/>
          <w:szCs w:val="20"/>
        </w:rPr>
        <w:t xml:space="preserve"> τρόπους να </w:t>
      </w:r>
      <w:proofErr w:type="spellStart"/>
      <w:r w:rsidRPr="00E069B7">
        <w:rPr>
          <w:i/>
          <w:sz w:val="20"/>
          <w:szCs w:val="20"/>
        </w:rPr>
        <w:t>καταστρατηγoύν</w:t>
      </w:r>
      <w:proofErr w:type="spellEnd"/>
      <w:r w:rsidRPr="00E069B7">
        <w:rPr>
          <w:i/>
          <w:sz w:val="20"/>
          <w:szCs w:val="20"/>
        </w:rPr>
        <w:t xml:space="preserve"> το δίκαιο και µόνο </w:t>
      </w:r>
      <w:proofErr w:type="spellStart"/>
      <w:r w:rsidRPr="00E069B7">
        <w:rPr>
          <w:i/>
          <w:sz w:val="20"/>
          <w:szCs w:val="20"/>
        </w:rPr>
        <w:t>εµείς</w:t>
      </w:r>
      <w:proofErr w:type="spellEnd"/>
      <w:r w:rsidRPr="00E069B7">
        <w:rPr>
          <w:i/>
          <w:sz w:val="20"/>
          <w:szCs w:val="20"/>
        </w:rPr>
        <w:t xml:space="preserve"> </w:t>
      </w:r>
      <w:proofErr w:type="spellStart"/>
      <w:r w:rsidRPr="00E069B7">
        <w:rPr>
          <w:i/>
          <w:sz w:val="20"/>
          <w:szCs w:val="20"/>
        </w:rPr>
        <w:t>προβάλλουµε</w:t>
      </w:r>
      <w:proofErr w:type="spellEnd"/>
      <w:r w:rsidRPr="00E069B7">
        <w:rPr>
          <w:i/>
          <w:sz w:val="20"/>
          <w:szCs w:val="20"/>
        </w:rPr>
        <w:t xml:space="preserve"> ως </w:t>
      </w:r>
      <w:proofErr w:type="spellStart"/>
      <w:r w:rsidRPr="00E069B7">
        <w:rPr>
          <w:i/>
          <w:sz w:val="20"/>
          <w:szCs w:val="20"/>
        </w:rPr>
        <w:t>πρόσχηµα</w:t>
      </w:r>
      <w:proofErr w:type="spellEnd"/>
      <w:r w:rsidRPr="00E069B7">
        <w:rPr>
          <w:i/>
          <w:sz w:val="20"/>
          <w:szCs w:val="20"/>
        </w:rPr>
        <w:t xml:space="preserve"> της απραξίας µας τη δικαιοσύνη, αυτό δεν το θεωρώ δικαιοσύνη </w:t>
      </w:r>
      <w:proofErr w:type="spellStart"/>
      <w:r w:rsidRPr="00E069B7">
        <w:rPr>
          <w:i/>
          <w:sz w:val="20"/>
          <w:szCs w:val="20"/>
        </w:rPr>
        <w:t>αλλ</w:t>
      </w:r>
      <w:proofErr w:type="spellEnd"/>
      <w:r w:rsidRPr="00E069B7">
        <w:rPr>
          <w:i/>
          <w:sz w:val="20"/>
          <w:szCs w:val="20"/>
        </w:rPr>
        <w:t xml:space="preserve">' ανανδρία, αφού διαπιστώνω ότι όλοι γενικώς εξασφαλίζουν το δίκαιό τους ανάλογα µε τη </w:t>
      </w:r>
      <w:proofErr w:type="spellStart"/>
      <w:r w:rsidRPr="00E069B7">
        <w:rPr>
          <w:i/>
          <w:sz w:val="20"/>
          <w:szCs w:val="20"/>
        </w:rPr>
        <w:t>δύναµη</w:t>
      </w:r>
      <w:proofErr w:type="spellEnd"/>
      <w:r w:rsidRPr="00E069B7">
        <w:rPr>
          <w:i/>
          <w:sz w:val="20"/>
          <w:szCs w:val="20"/>
        </w:rPr>
        <w:t xml:space="preserve"> που διαθέτουν.»</w:t>
      </w:r>
    </w:p>
    <w:p w:rsidR="00E069B7" w:rsidRDefault="00E069B7" w:rsidP="00E069B7">
      <w:pPr>
        <w:spacing w:line="276" w:lineRule="auto"/>
        <w:ind w:left="360"/>
        <w:jc w:val="both"/>
        <w:rPr>
          <w:i/>
          <w:sz w:val="20"/>
          <w:szCs w:val="20"/>
        </w:rPr>
      </w:pPr>
      <w:r w:rsidRPr="00E069B7">
        <w:rPr>
          <w:i/>
          <w:sz w:val="20"/>
          <w:szCs w:val="20"/>
        </w:rPr>
        <w:tab/>
      </w:r>
      <w:r w:rsidRPr="00E069B7">
        <w:rPr>
          <w:i/>
          <w:sz w:val="20"/>
          <w:szCs w:val="20"/>
        </w:rPr>
        <w:tab/>
      </w:r>
      <w:r w:rsidRPr="00E069B7">
        <w:rPr>
          <w:i/>
          <w:sz w:val="20"/>
          <w:szCs w:val="20"/>
        </w:rPr>
        <w:tab/>
      </w:r>
      <w:r w:rsidRPr="00E069B7">
        <w:rPr>
          <w:i/>
          <w:sz w:val="20"/>
          <w:szCs w:val="20"/>
        </w:rPr>
        <w:tab/>
      </w:r>
      <w:r w:rsidRPr="00E069B7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</w:t>
      </w:r>
      <w:proofErr w:type="spellStart"/>
      <w:r w:rsidRPr="00E069B7">
        <w:rPr>
          <w:i/>
          <w:sz w:val="20"/>
          <w:szCs w:val="20"/>
        </w:rPr>
        <w:t>Δηµοσθένης</w:t>
      </w:r>
      <w:proofErr w:type="spellEnd"/>
      <w:r w:rsidRPr="00E069B7">
        <w:rPr>
          <w:i/>
          <w:sz w:val="20"/>
          <w:szCs w:val="20"/>
        </w:rPr>
        <w:t xml:space="preserve">, Υπέρ της Ροδίων Ελευθερίας, 28 </w:t>
      </w:r>
    </w:p>
    <w:p w:rsidR="00E069B7" w:rsidRPr="00E069B7" w:rsidRDefault="00E069B7" w:rsidP="00E069B7">
      <w:pPr>
        <w:spacing w:line="276" w:lineRule="auto"/>
        <w:ind w:left="360"/>
        <w:jc w:val="both"/>
        <w:rPr>
          <w:i/>
          <w:sz w:val="20"/>
          <w:szCs w:val="20"/>
        </w:rPr>
      </w:pPr>
    </w:p>
    <w:p w:rsidR="00E069B7" w:rsidRDefault="00E069B7" w:rsidP="00E069B7">
      <w:pPr>
        <w:pStyle w:val="a3"/>
        <w:spacing w:before="105"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4.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«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Διαφήµιση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είναι η γνωστοποίηση στο κοινό µε διάφορα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(διαλαλητές, έντυπα, ραδιόφωνο, τηλεόραση κτλ.) των ιδιοτήτων που χαρακτηρίζουν ένα προϊόν µε σκοπό την προβολή και την αύξηση των πωλήσεών του. Ωστόσο,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ορισµός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διαφήµισης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ως γνωστοποίησης δεν ανταποκρίνεται ούτε στο ελάχιστο στη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σηµερινή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ορφή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διαφήµισης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. Και αυτό γιατί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φήµιση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ξεκίνησε και να αναπτύχθηκε σαν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φαινόµενο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συνδεδεµένο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στενά µε την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οικονοµική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ζωή των επιχειρήσεων, ωστόσο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σήµερα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επιτελεί κι άλλες πρόσθετες λειτουργίες,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έµµεσα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αλλά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αποτελεσµατικά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.»</w:t>
      </w:r>
    </w:p>
    <w:p w:rsidR="00E069B7" w:rsidRPr="00E069B7" w:rsidRDefault="00E069B7" w:rsidP="00E069B7">
      <w:pPr>
        <w:pStyle w:val="a3"/>
        <w:spacing w:before="105"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pStyle w:val="a3"/>
        <w:spacing w:before="105" w:line="276" w:lineRule="auto"/>
        <w:ind w:right="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5.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«Την εξουσία πλέον κατείχαν τέσσερα πρόσωπα.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Διοκλητιανός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ανέλαβε τη διοίκηση των ανατολικών επαρχιών µε έδρα τη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Νικοµήδεια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Μικράς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Ασίας, </w:t>
      </w:r>
      <w:r w:rsidRPr="00E069B7">
        <w:rPr>
          <w:rFonts w:ascii="Times New Roman" w:hAnsi="Times New Roman" w:cs="Times New Roman"/>
          <w:i/>
          <w:w w:val="109"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Μάξιµος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 διοίκηση της Ιταλίας και της Αφρικής µε έδρα το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Με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διόλανο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σηµερινό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Μιλάνο),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Γαλέριος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των βαλκανικών επαρχιών µε έδρα το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Σίρµιο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Σερβίας και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Κωνσταντίνος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Χλωρός των δυτικών επαρχιών µε έδρα τους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Τρεβήρους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Trier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) της βορειοανατολικής Γαλατίας. 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Ρώµη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069B7">
        <w:rPr>
          <w:rFonts w:ascii="Times New Roman" w:hAnsi="Times New Roman" w:cs="Times New Roman"/>
          <w:i/>
          <w:sz w:val="20"/>
          <w:szCs w:val="20"/>
        </w:rPr>
        <w:t>έ</w:t>
      </w:r>
      <w:r w:rsidRPr="00E069B7">
        <w:rPr>
          <w:rFonts w:ascii="Times New Roman" w:hAnsi="Times New Roman" w:cs="Times New Roman"/>
          <w:i/>
          <w:sz w:val="20"/>
          <w:szCs w:val="20"/>
        </w:rPr>
        <w:softHyphen/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παψε πια να είναι το κέντρο της αυτοκρατορίας.»</w:t>
      </w:r>
    </w:p>
    <w:p w:rsidR="00E069B7" w:rsidRPr="00E069B7" w:rsidRDefault="00E069B7" w:rsidP="00E069B7">
      <w:pPr>
        <w:pStyle w:val="a3"/>
        <w:spacing w:before="105" w:line="276" w:lineRule="auto"/>
        <w:ind w:right="1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E069B7" w:rsidRDefault="00E069B7" w:rsidP="00E069B7">
      <w:pPr>
        <w:pStyle w:val="a3"/>
        <w:spacing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6.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 «Ο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φανατισµός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αποτελεί γενικά ένα αρνητικό κοινωνικό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φαινόµενο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το οποίο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όµως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επιδρά αρνητικά και στη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διαµόρφωση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της προσωπικότητας του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ατό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µου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φανατισµένος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άνθρωπος υποστηρίζει ιδέες χωρίς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προηγουµένως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τις έχει αξιολογήσει µε τη λογική του.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Διαµορφώνει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κατ' αυτόν τον τρόπο µια προσωπικότητα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ονόπλευρη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ονοδιάστατη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>. Οι απόψεις που υπο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στηρίζει δεν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τεκµηριώνονται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µε ορθά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επιχειρήµατα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δεν αισθάνεται την ανάγκη να αποδείξει όλα όσα πρεσβεύει µε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γνώµονα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τη λογική. Επιπλέον, είναι εριστικός προς τους συνανθρώπους του, καθώς προσπαθεί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πεισµατι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κά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τους πείσει για τις απόψεις του και πολλές φορές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χρησιµοποιεί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ακό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µα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αθέµιτα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. Έτσι, το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φανατισµένο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άτοµο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δύσκολα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συµ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βιώσει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αρµονικά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µε τους συνανθρώπους του.»</w:t>
      </w:r>
    </w:p>
    <w:p w:rsidR="00E069B7" w:rsidRDefault="00E069B7" w:rsidP="00E069B7">
      <w:pPr>
        <w:pStyle w:val="a3"/>
        <w:spacing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pStyle w:val="a3"/>
        <w:spacing w:line="276" w:lineRule="auto"/>
        <w:ind w:right="1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069B7" w:rsidRPr="00E069B7" w:rsidRDefault="00E069B7" w:rsidP="00E069B7">
      <w:pPr>
        <w:pStyle w:val="a3"/>
        <w:spacing w:before="12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w w:val="105"/>
          <w:sz w:val="20"/>
          <w:szCs w:val="20"/>
        </w:rPr>
        <w:lastRenderedPageBreak/>
        <w:t>7.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«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Παροµοίωσαν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τον άνθρωπο, δηλαδή κάθε µέλος της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δηµοκρατούµενης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κοινότητας, µε τα πετραδάκια του ψηφιδωτού. Το καθένα κρατά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στην ατέλειά του το δικό του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χρώµα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σχήµα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. Το ένα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συµπληρώνει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άλλο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και όλα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αζί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 σύνολο. Μέσα στο σύνολο και για το σύνολο έχει το καθένα τους την ξεχωριστή του θέση και παίρνει την αξία του. Το ένα δεν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αντικαταστήσει το άλλο. Ωστόσο, αυτή η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ανοµοιότητα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προσδίδει στο καθέ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να την αξία του. Αν όλα τα πετραδάκια ήταν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όµοια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κι απαράλλακτα το ένα µε το άλλο, τότε το καθένα θα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πορούσε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αντικατασταθεί από τον οποιον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δήποτε τυχόντα αντιπρόσωπό του. Το ίδιο παρατηρείται και στους ανθρώ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πους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έσα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σε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µια σωστή κοινότητα.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ένας δε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οιάζει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µε τον άλλον. Αν οι άνθρωποι ήταν τέλεια κι απαράλλακτα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όµοιοι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τότε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>καθένας θα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πορούσε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αντικατασταθεί από τον άλλον, από τον οποιονδήποτε δηλαδή τυχόντα αντιπρόσωπό του.»</w:t>
      </w:r>
    </w:p>
    <w:p w:rsidR="00E069B7" w:rsidRDefault="00E069B7" w:rsidP="00E069B7">
      <w:pPr>
        <w:pStyle w:val="a3"/>
        <w:spacing w:before="120" w:line="276" w:lineRule="auto"/>
        <w:ind w:left="388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  <w:r w:rsidRPr="00E069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</w:t>
      </w:r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Ι.Ν. </w:t>
      </w:r>
      <w:proofErr w:type="spellStart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>Ξηροτύρης</w:t>
      </w:r>
      <w:proofErr w:type="spellEnd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 (από άρθρο </w:t>
      </w:r>
      <w:proofErr w:type="spellStart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>δηµοσιευµένο</w:t>
      </w:r>
      <w:proofErr w:type="spellEnd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 σε </w:t>
      </w:r>
      <w:proofErr w:type="spellStart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>εφηµερίδα</w:t>
      </w:r>
      <w:proofErr w:type="spellEnd"/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) </w:t>
      </w:r>
    </w:p>
    <w:p w:rsidR="00E069B7" w:rsidRPr="00E069B7" w:rsidRDefault="00E069B7" w:rsidP="00E069B7">
      <w:pPr>
        <w:pStyle w:val="a3"/>
        <w:spacing w:before="120" w:line="276" w:lineRule="auto"/>
        <w:ind w:left="388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E069B7" w:rsidRPr="00E069B7" w:rsidRDefault="00E069B7" w:rsidP="00E069B7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w w:val="105"/>
          <w:sz w:val="20"/>
          <w:szCs w:val="20"/>
        </w:rPr>
        <w:t>8.</w:t>
      </w:r>
      <w:r w:rsidRPr="00E069B7">
        <w:rPr>
          <w:rFonts w:ascii="Times New Roman" w:hAnsi="Times New Roman" w:cs="Times New Roman"/>
          <w:i/>
          <w:w w:val="105"/>
          <w:sz w:val="20"/>
          <w:szCs w:val="20"/>
        </w:rPr>
        <w:t xml:space="preserve"> «Είναι γεγονός πως οι νεοέλληνες διαβάζουν όλο και λιγότερο πια. Κι αυτή η μείωση της αναγνωστικής διάθεσης οφείλεται κατά κύριο λόγο στην ευρεία διάδοση των μέσων μαζικής ενημέρωσης. Κουρασμένος ψυχικά και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σωµατικά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από τους γρήγορους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ρυθµούς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ζωής που του έχει επιβάλει η σύγ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χρονη καταναλωτική κοινωνία,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προτιµά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περνά τον ελεύθερο του χρόνο παρακολουθώντας τηλεόραση ή ακούγοντας ραδιόφωνο παρά διαβάζο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ντας. Η τηλεόραση και το ραδιόφωνο τον ψυχαγωγούν, τον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ενηµερώνουν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και τον διασκεδάζουν, χωρίς ωστόσο να απαιτείται να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χρησιµοποιεί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τις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πνευ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µατικές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του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δυνάµεις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άνθρωπος είναι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εκτεθειµένος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στα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ηνύµατα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που η τηλεόραση -κυρίως-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εκπέµπει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, στα οποία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όµως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δεν ασκεί κριτική. Αντίθετα, κατά τη µ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ελέτη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ενός βιβλίου βρίσκεται σε εγρήγορση. Σε µια τέτοια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όµως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διαδικασία </w:t>
      </w:r>
      <w:r w:rsidRPr="00E069B7">
        <w:rPr>
          <w:rFonts w:ascii="Times New Roman" w:hAnsi="Times New Roman" w:cs="Times New Roman"/>
          <w:i/>
          <w:sz w:val="20"/>
          <w:szCs w:val="20"/>
        </w:rPr>
        <w:t xml:space="preserve">ο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σύγχρονος άνθρωπος δεν είναι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διατεθειµένος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να µπει, εφόσον για την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καθηµερινή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-ψυχική- κόπωση αναζητά µια εύκολη εκτόνωση. </w:t>
      </w:r>
      <w:proofErr w:type="spellStart"/>
      <w:r w:rsidRPr="00E069B7">
        <w:rPr>
          <w:rFonts w:ascii="Times New Roman" w:hAnsi="Times New Roman" w:cs="Times New Roman"/>
          <w:i/>
          <w:iCs/>
          <w:sz w:val="20"/>
          <w:szCs w:val="20"/>
        </w:rPr>
        <w:t>Δικαι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softHyphen/>
        <w:t>ολογηµένα</w:t>
      </w:r>
      <w:proofErr w:type="spellEnd"/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 λοιπόν </w:t>
      </w:r>
      <w:r w:rsidRPr="00E069B7">
        <w:rPr>
          <w:rFonts w:ascii="Times New Roman" w:hAnsi="Times New Roman" w:cs="Times New Roman"/>
          <w:i/>
          <w:w w:val="89"/>
          <w:sz w:val="20"/>
          <w:szCs w:val="20"/>
        </w:rPr>
        <w:t xml:space="preserve">οι </w:t>
      </w:r>
      <w:r w:rsidRPr="00E069B7">
        <w:rPr>
          <w:rFonts w:ascii="Times New Roman" w:hAnsi="Times New Roman" w:cs="Times New Roman"/>
          <w:i/>
          <w:iCs/>
          <w:sz w:val="20"/>
          <w:szCs w:val="20"/>
        </w:rPr>
        <w:t xml:space="preserve">Έλληνες δεν έχουν πια καλή σχέση µε το βιβλίο.» </w:t>
      </w:r>
    </w:p>
    <w:p w:rsidR="00F252E5" w:rsidRPr="00E069B7" w:rsidRDefault="00E069B7" w:rsidP="00E069B7">
      <w:pPr>
        <w:rPr>
          <w:sz w:val="20"/>
          <w:szCs w:val="20"/>
        </w:rPr>
      </w:pPr>
      <w:r w:rsidRPr="00E069B7">
        <w:rPr>
          <w:i/>
          <w:w w:val="105"/>
          <w:sz w:val="20"/>
          <w:szCs w:val="20"/>
        </w:rPr>
        <w:br w:type="page"/>
      </w:r>
    </w:p>
    <w:sectPr w:rsidR="00F252E5" w:rsidRPr="00E069B7" w:rsidSect="00E069B7">
      <w:footerReference w:type="default" r:id="rId7"/>
      <w:pgSz w:w="11906" w:h="16838"/>
      <w:pgMar w:top="720" w:right="720" w:bottom="720" w:left="720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9E" w:rsidRDefault="00DB6E9E" w:rsidP="00E069B7">
      <w:r>
        <w:separator/>
      </w:r>
    </w:p>
  </w:endnote>
  <w:endnote w:type="continuationSeparator" w:id="0">
    <w:p w:rsidR="00DB6E9E" w:rsidRDefault="00DB6E9E" w:rsidP="00E0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600"/>
      <w:docPartObj>
        <w:docPartGallery w:val="Page Numbers (Bottom of Page)"/>
        <w:docPartUnique/>
      </w:docPartObj>
    </w:sdtPr>
    <w:sdtContent>
      <w:p w:rsidR="00E069B7" w:rsidRDefault="00E069B7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E069B7" w:rsidRDefault="00E069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9E" w:rsidRDefault="00DB6E9E" w:rsidP="00E069B7">
      <w:r>
        <w:separator/>
      </w:r>
    </w:p>
  </w:footnote>
  <w:footnote w:type="continuationSeparator" w:id="0">
    <w:p w:rsidR="00DB6E9E" w:rsidRDefault="00DB6E9E" w:rsidP="00E06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ECF"/>
    <w:multiLevelType w:val="hybridMultilevel"/>
    <w:tmpl w:val="05C235DA"/>
    <w:lvl w:ilvl="0" w:tplc="81C25ACE">
      <w:start w:val="1"/>
      <w:numFmt w:val="decimal"/>
      <w:lvlText w:val="%1."/>
      <w:lvlJc w:val="left"/>
      <w:pPr>
        <w:ind w:left="7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63" w:hanging="360"/>
      </w:pPr>
    </w:lvl>
    <w:lvl w:ilvl="2" w:tplc="0408001B" w:tentative="1">
      <w:start w:val="1"/>
      <w:numFmt w:val="lowerRoman"/>
      <w:lvlText w:val="%3."/>
      <w:lvlJc w:val="right"/>
      <w:pPr>
        <w:ind w:left="2183" w:hanging="180"/>
      </w:pPr>
    </w:lvl>
    <w:lvl w:ilvl="3" w:tplc="0408000F" w:tentative="1">
      <w:start w:val="1"/>
      <w:numFmt w:val="decimal"/>
      <w:lvlText w:val="%4."/>
      <w:lvlJc w:val="left"/>
      <w:pPr>
        <w:ind w:left="2903" w:hanging="360"/>
      </w:pPr>
    </w:lvl>
    <w:lvl w:ilvl="4" w:tplc="04080019" w:tentative="1">
      <w:start w:val="1"/>
      <w:numFmt w:val="lowerLetter"/>
      <w:lvlText w:val="%5."/>
      <w:lvlJc w:val="left"/>
      <w:pPr>
        <w:ind w:left="3623" w:hanging="360"/>
      </w:pPr>
    </w:lvl>
    <w:lvl w:ilvl="5" w:tplc="0408001B" w:tentative="1">
      <w:start w:val="1"/>
      <w:numFmt w:val="lowerRoman"/>
      <w:lvlText w:val="%6."/>
      <w:lvlJc w:val="right"/>
      <w:pPr>
        <w:ind w:left="4343" w:hanging="180"/>
      </w:pPr>
    </w:lvl>
    <w:lvl w:ilvl="6" w:tplc="0408000F" w:tentative="1">
      <w:start w:val="1"/>
      <w:numFmt w:val="decimal"/>
      <w:lvlText w:val="%7."/>
      <w:lvlJc w:val="left"/>
      <w:pPr>
        <w:ind w:left="5063" w:hanging="360"/>
      </w:pPr>
    </w:lvl>
    <w:lvl w:ilvl="7" w:tplc="04080019" w:tentative="1">
      <w:start w:val="1"/>
      <w:numFmt w:val="lowerLetter"/>
      <w:lvlText w:val="%8."/>
      <w:lvlJc w:val="left"/>
      <w:pPr>
        <w:ind w:left="5783" w:hanging="360"/>
      </w:pPr>
    </w:lvl>
    <w:lvl w:ilvl="8" w:tplc="0408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9B7"/>
    <w:rsid w:val="00DB6E9E"/>
    <w:rsid w:val="00E069B7"/>
    <w:rsid w:val="00F2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E06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E069B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069B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E069B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069B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950</Words>
  <Characters>5130</Characters>
  <Application>Microsoft Office Word</Application>
  <DocSecurity>0</DocSecurity>
  <Lines>42</Lines>
  <Paragraphs>12</Paragraphs>
  <ScaleCrop>false</ScaleCrop>
  <Company>Grizli777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2019-09-15T18:01:00Z</dcterms:created>
  <dcterms:modified xsi:type="dcterms:W3CDTF">2019-09-15T18:08:00Z</dcterms:modified>
</cp:coreProperties>
</file>