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B3" w:rsidRPr="006A0F4A" w:rsidRDefault="006A0F4A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48.6pt;height:32.4pt" fillcolor="black">
            <v:shadow color="#868686"/>
            <v:textpath style="font-family:&quot;Arial Black&quot;;font-size:10pt;v-text-kern:t" trim="t" fitpath="t" string="ΑΝΑΣΥΣΤΑΣΗ ΒΥΖΑΝΤΙΟΥ ΚΑΙ ΥΠΟΤΑΓΗ ΣΤΟΥΣ ΟΘΩΜΑΝΟΥΣ"/>
          </v:shape>
        </w:pict>
      </w:r>
    </w:p>
    <w:p w:rsidR="005663B3" w:rsidRPr="006A0F4A" w:rsidRDefault="006A0F4A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                        </w:t>
      </w: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97.6pt;height:13.2pt" adj="7200" fillcolor="black">
            <v:shadow color="#868686"/>
            <v:textpath style="font-family:&quot;Times New Roman&quot;;font-size:10pt;v-text-kern:t" trim="t" fitpath="t" string="Εξάπλωση των Τούρκων και τελευταίες προσπάθειες για ανάσχεσή τους"/>
          </v:shape>
        </w:pict>
      </w:r>
    </w:p>
    <w:p w:rsidR="005663B3" w:rsidRPr="006A0F4A" w:rsidRDefault="006A0F4A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7" type="#_x0000_t175" style="width:121.2pt;height:13.2pt" adj="7200" fillcolor="black">
            <v:shadow color="#868686"/>
            <v:textpath style="font-family:&quot;Times New Roman&quot;;font-size:10pt;v-text-kern:t" trim="t" fitpath="t" string="α. Η αδυναμία του Βυζαντίου"/>
          </v:shape>
        </w:pic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5663B3" w:rsidRPr="006A0F4A" w:rsidRDefault="005663B3" w:rsidP="005663B3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τελευταία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αναλαμ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Βυζαντίου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κράτησε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ως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μέσα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14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vertAlign w:val="superscript"/>
          <w:lang w:eastAsia="el-GR"/>
        </w:rPr>
        <w:t>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αιώνα</w:t>
      </w:r>
    </w:p>
    <w:p w:rsidR="006A0F4A" w:rsidRDefault="006A0F4A" w:rsidP="005663B3">
      <w:pPr>
        <w:spacing w:after="0" w:line="240" w:lineRule="auto"/>
        <w:textAlignment w:val="baseline"/>
        <w:rPr>
          <w:rFonts w:eastAsia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6A0F4A" w:rsidRPr="006A0F4A" w:rsidRDefault="005663B3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</w:pP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6A0F4A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8" type="#_x0000_t175" style="width:144.6pt;height:13.2pt" adj="7200" fillcolor="black">
            <v:shadow color="#868686"/>
            <v:textpath style="font-family:&quot;Times New Roman&quot;;font-size:10pt;v-text-kern:t" trim="t" fitpath="t" string="Αποτελέσματα εμφυλίων πολέμων:"/>
          </v:shape>
        </w:pict>
      </w:r>
    </w:p>
    <w:p w:rsidR="005663B3" w:rsidRPr="006A0F4A" w:rsidRDefault="005663B3" w:rsidP="005663B3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Οικονομική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στρατιωτική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κατάρρευση</w:t>
      </w:r>
    </w:p>
    <w:p w:rsidR="005663B3" w:rsidRPr="006A0F4A" w:rsidRDefault="005663B3" w:rsidP="005663B3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οτίμηση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νομίσματος</w:t>
      </w:r>
    </w:p>
    <w:p w:rsidR="005663B3" w:rsidRPr="006A0F4A" w:rsidRDefault="005663B3" w:rsidP="005663B3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ιβολή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βαριάς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φορολογίας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συνέ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εια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αναστάσεις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λαού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μεσαίας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τάξης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Θεσσαλονίκη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Ανδριανού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ολη</w:t>
      </w:r>
      <w:proofErr w:type="spellEnd"/>
    </w:p>
    <w:p w:rsidR="005663B3" w:rsidRPr="006A0F4A" w:rsidRDefault="005663B3" w:rsidP="005663B3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Εξασθένηση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στρατού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λόγω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ολλών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μισθοφόρων</w:t>
      </w:r>
    </w:p>
    <w:p w:rsidR="006A0F4A" w:rsidRPr="006A0F4A" w:rsidRDefault="005663B3" w:rsidP="005663B3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Αυτοκρατορία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εριορίζεται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6A0F4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στα</w:t>
      </w: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Στενά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λίγο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αργότερα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καταλύεται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Οθωμ</w:t>
      </w:r>
      <w:r w:rsid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ανούς</w:t>
      </w:r>
    </w:p>
    <w:p w:rsidR="005663B3" w:rsidRPr="006A0F4A" w:rsidRDefault="006A0F4A" w:rsidP="006A0F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bdr w:val="none" w:sz="0" w:space="0" w:color="auto" w:frame="1"/>
          <w:lang w:eastAsia="el-GR"/>
        </w:rPr>
        <w:pict>
          <v:shape id="_x0000_i1029" type="#_x0000_t175" style="width:168pt;height:13.2pt" adj="7200" fillcolor="black">
            <v:shadow color="#868686"/>
            <v:textpath style="font-family:&quot;Times New Roman&quot;;font-size:10pt;v-text-kern:t" trim="t" fitpath="t" string="β. Οι Οθωμανοί και οι κατακτήσεις τους"/>
          </v:shape>
        </w:pic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5663B3" w:rsidRPr="006A0F4A" w:rsidRDefault="006A0F4A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0" type="#_x0000_t172" style="width:73.8pt;height:32.4pt" fillcolor="black">
            <v:shadow color="#868686"/>
            <v:textpath style="font-family:&quot;Arial Black&quot;;font-size:10pt;v-text-kern:t" trim="t" fitpath="t" string="Οι Οθωμανοί:"/>
          </v:shape>
        </w:pict>
      </w:r>
    </w:p>
    <w:p w:rsidR="005663B3" w:rsidRPr="006A0F4A" w:rsidRDefault="005663B3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val="en-US" w:eastAsia="el-GR"/>
        </w:rPr>
      </w:pPr>
      <w:r w:rsidRPr="006A0F4A">
        <w:rPr>
          <w:rFonts w:ascii="Papyrus" w:eastAsia="Times New Roman" w:hAnsi="Papyrus" w:cs="Times New Roman"/>
          <w:i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6469380" cy="1866900"/>
            <wp:effectExtent l="0" t="0" r="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A0F4A" w:rsidRPr="006A0F4A" w:rsidRDefault="006A0F4A" w:rsidP="006A0F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hAnsi="Papyrus"/>
          <w:sz w:val="20"/>
          <w:szCs w:val="20"/>
          <w:bdr w:val="none" w:sz="0" w:space="0" w:color="auto" w:frame="1"/>
          <w:lang w:eastAsia="el-GR"/>
        </w:rPr>
        <w:pict>
          <v:shape id="_x0000_i1034" type="#_x0000_t175" style="width:235.8pt;height:13.2pt" adj="7200" fillcolor="black">
            <v:shadow color="#868686"/>
            <v:textpath style="font-family:&quot;Times New Roman&quot;;font-size:10pt;v-text-kern:t" trim="t" fitpath="t" string="Μετά την κατάληψη της Καλλίπολης (1354) άρχισαν να "/>
          </v:shape>
        </w:pict>
      </w:r>
    </w:p>
    <w:p w:rsidR="005663B3" w:rsidRPr="006A0F4A" w:rsidRDefault="005663B3" w:rsidP="005663B3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Αξιο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οίησαν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διαίρεση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βαλκανικών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λαών</w:t>
      </w:r>
    </w:p>
    <w:p w:rsidR="005663B3" w:rsidRPr="006A0F4A" w:rsidRDefault="005663B3" w:rsidP="005663B3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6A0F4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μάχη</w:t>
      </w: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Κοσσυφο</w:t>
      </w:r>
      <w:r w:rsidRPr="006A0F4A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εδίου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 (1389)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Σέρβοι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ηττήθηκαν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αναγνώρισαν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οθωμανική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κυριαρχία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6A0F4A" w:rsidRPr="006A0F4A" w:rsidRDefault="006A0F4A" w:rsidP="006A0F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hAnsi="Papyrus"/>
          <w:sz w:val="20"/>
          <w:szCs w:val="20"/>
          <w:bdr w:val="none" w:sz="0" w:space="0" w:color="auto" w:frame="1"/>
          <w:lang w:eastAsia="el-GR"/>
        </w:rPr>
        <w:pict>
          <v:shape id="_x0000_i1033" type="#_x0000_t175" style="width:177pt;height:13.2pt" adj="7200" fillcolor="black">
            <v:shadow color="#868686"/>
            <v:textpath style="font-family:&quot;Times New Roman&quot;;font-size:10pt;v-text-kern:t" trim="t" fitpath="t" string="γ. Προσπάθειες ανάσχεσης των Οθωμανών"/>
          </v:shape>
        </w:pict>
      </w:r>
    </w:p>
    <w:p w:rsidR="005663B3" w:rsidRPr="006A0F4A" w:rsidRDefault="005663B3" w:rsidP="005663B3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1402,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νίκη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Μογγόλων</w:t>
      </w:r>
      <w:proofErr w:type="spellEnd"/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ί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Οθωμανών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Άγκυρα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δίνει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αράταση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ζωής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Βυζαντινό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κράτος</w:t>
      </w:r>
    </w:p>
    <w:p w:rsidR="005663B3" w:rsidRPr="006A0F4A" w:rsidRDefault="005663B3" w:rsidP="005663B3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αυτοκράτορες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Βυζαντίου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Ιωάννης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Ε΄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Μανουήλ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Β΄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Ιωάννης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Η΄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ήγαν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Δύση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βοήθεια</w:t>
      </w:r>
    </w:p>
    <w:p w:rsidR="006A0F4A" w:rsidRPr="006A0F4A" w:rsidRDefault="006A0F4A" w:rsidP="006A0F4A">
      <w:pPr>
        <w:pStyle w:val="a5"/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</w:p>
    <w:p w:rsidR="006A0F4A" w:rsidRPr="006A0F4A" w:rsidRDefault="006A0F4A" w:rsidP="006A0F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hAnsi="Papyrus"/>
          <w:sz w:val="20"/>
          <w:szCs w:val="20"/>
          <w:bdr w:val="none" w:sz="0" w:space="0" w:color="auto" w:frame="1"/>
          <w:lang w:eastAsia="el-GR"/>
        </w:rPr>
        <w:pict>
          <v:shape id="_x0000_i1031" type="#_x0000_t175" style="width:178.8pt;height:13.2pt" adj="7200" fillcolor="black">
            <v:shadow color="#868686"/>
            <v:textpath style="font-family:&quot;Times New Roman&quot;;font-size:10pt;v-text-kern:t" trim="t" fitpath="t" string="Στη σύνοδο Φεράρας-Φλωρεντίας (1438-9)"/>
          </v:shape>
        </w:pict>
      </w:r>
    </w:p>
    <w:p w:rsidR="00B55AA7" w:rsidRPr="006A0F4A" w:rsidRDefault="00B55AA7" w:rsidP="005663B3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Ιωάννης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Η΄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οδέχθηκε</w:t>
      </w:r>
      <w:proofErr w:type="spellEnd"/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«</w:t>
      </w:r>
      <w:r w:rsidR="005663B3" w:rsidRPr="006A0F4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ένωση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»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δηλαδή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οταγή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ορθόδοξης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εκκλησίας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="005663B3"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5663B3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Ρωμαϊκή</w:t>
      </w:r>
    </w:p>
    <w:p w:rsidR="00B55AA7" w:rsidRPr="006A0F4A" w:rsidRDefault="005663B3" w:rsidP="005663B3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λαός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δέχθηκε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οτέ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αυτή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συμφωνία</w:t>
      </w:r>
    </w:p>
    <w:p w:rsidR="00B55AA7" w:rsidRPr="006A0F4A" w:rsidRDefault="005663B3" w:rsidP="00B55AA7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Τελικά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Βυζάντιο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δεν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έλαβε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βοήθεια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Δύση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έμεινε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ροστάτευτο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σχέδια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Οθωμανώ</w:t>
      </w:r>
      <w:r w:rsidR="00F8194C"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ν</w:t>
      </w:r>
    </w:p>
    <w:p w:rsidR="006A0F4A" w:rsidRPr="006A0F4A" w:rsidRDefault="006A0F4A" w:rsidP="006A0F4A">
      <w:pPr>
        <w:pStyle w:val="a5"/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</w:p>
    <w:p w:rsidR="006A0F4A" w:rsidRDefault="006A0F4A" w:rsidP="00B55AA7">
      <w:pPr>
        <w:spacing w:after="0" w:line="240" w:lineRule="auto"/>
        <w:textAlignment w:val="baseline"/>
        <w:rPr>
          <w:rFonts w:eastAsia="Times New Roman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pict>
          <v:shape id="_x0000_i1032" type="#_x0000_t175" style="width:132.6pt;height:13.2pt" adj="7200" fillcolor="black">
            <v:shadow color="#868686"/>
            <v:textpath style="font-family:&quot;Times New Roman&quot;;font-size:10pt;v-text-kern:t" trim="t" fitpath="t" string="Προτεινόμενες δραστηριότητες:"/>
          </v:shape>
        </w:pict>
      </w:r>
    </w:p>
    <w:p w:rsidR="00B55AA7" w:rsidRPr="006A0F4A" w:rsidRDefault="006D6B7B" w:rsidP="00B55AA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hyperlink r:id="rId13" w:history="1">
        <w:r w:rsidR="00B55AA7" w:rsidRPr="006A0F4A">
          <w:rPr>
            <w:rStyle w:val="-"/>
            <w:rFonts w:ascii="Papyrus" w:eastAsia="Times New Roman" w:hAnsi="Papyrus" w:cs="Times New Roman"/>
            <w:i/>
            <w:sz w:val="20"/>
            <w:szCs w:val="20"/>
            <w:lang w:eastAsia="el-GR"/>
          </w:rPr>
          <w:t>http://photodentro.edu.gr/aggregator/lo/photodentro-lor-8521-9310</w:t>
        </w:r>
      </w:hyperlink>
    </w:p>
    <w:p w:rsidR="00B55AA7" w:rsidRPr="006A0F4A" w:rsidRDefault="00B55AA7" w:rsidP="00B55AA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</w:p>
    <w:p w:rsidR="00B55AA7" w:rsidRPr="006A0F4A" w:rsidRDefault="006D6B7B" w:rsidP="00B55AA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hyperlink r:id="rId14" w:history="1">
        <w:r w:rsidR="00B55AA7" w:rsidRPr="006A0F4A">
          <w:rPr>
            <w:rStyle w:val="-"/>
            <w:rFonts w:ascii="Papyrus" w:eastAsia="Times New Roman" w:hAnsi="Papyrus" w:cs="Times New Roman"/>
            <w:i/>
            <w:sz w:val="20"/>
            <w:szCs w:val="20"/>
            <w:lang w:eastAsia="el-GR"/>
          </w:rPr>
          <w:t>http://photodentro.edu.gr/aggregator/lo/photodentro-lor-8521-9360</w:t>
        </w:r>
      </w:hyperlink>
    </w:p>
    <w:p w:rsidR="00B55AA7" w:rsidRPr="006A0F4A" w:rsidRDefault="00B55AA7" w:rsidP="00B55AA7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</w:p>
    <w:p w:rsidR="00B55AA7" w:rsidRPr="006A0F4A" w:rsidRDefault="00F15D07" w:rsidP="00B55AA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Καταγράψτε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την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ορεία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τις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διαδοχικές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εκτάσεις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κράτη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σχημάτισαν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Σελτζούκοι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Οθωμανοί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Τούρκοι</w:t>
      </w:r>
    </w:p>
    <w:p w:rsidR="00F15D07" w:rsidRPr="006A0F4A" w:rsidRDefault="00F15D07" w:rsidP="00B55AA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Καταγράψτε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σύντομο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ληροφοριακό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κείμενο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τις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συγκρουσιακές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σχέσεις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Σελτζούκων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Οθωμανών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Τούρκων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είτε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με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Βυζάντιο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την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Αυτοκρατορία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της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Νίκαιας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είτε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με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κατακτημένους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χριστιανικούς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λαούς</w:t>
      </w:r>
    </w:p>
    <w:p w:rsidR="00F15D07" w:rsidRPr="006A0F4A" w:rsidRDefault="00F15D07" w:rsidP="00B55AA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lastRenderedPageBreak/>
        <w:t>Συντάξτε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σύντομο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ληροφοριακό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κείμενο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με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θέμα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«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Οθωμανοί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» .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Δώστε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έμφαση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στην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οργάνωση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σύνθεση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στους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κύριους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σταθμούς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της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ορείας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{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Μ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.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Ασία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Βαλκάνια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} 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σχέση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με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Βυζάντιο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καθώς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θρησκευτική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οικονομική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ολιτική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τους</w:t>
      </w:r>
    </w:p>
    <w:p w:rsidR="00F15D07" w:rsidRPr="006A0F4A" w:rsidRDefault="00F15D07" w:rsidP="00B55AA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Αναλύστε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όρους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«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γενίτσαροι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»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και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« </w:t>
      </w:r>
      <w:proofErr w:type="spellStart"/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γαζήδες</w:t>
      </w:r>
      <w:proofErr w:type="spellEnd"/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».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Ποιους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σκο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ούς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εξυ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>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ηρετούσε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σύνθεση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αυτών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σωμάτων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>;</w:t>
      </w:r>
    </w:p>
    <w:p w:rsidR="00F15D07" w:rsidRPr="006A0F4A" w:rsidRDefault="00F15D07" w:rsidP="00B55AA7">
      <w:pPr>
        <w:pStyle w:val="a5"/>
        <w:numPr>
          <w:ilvl w:val="0"/>
          <w:numId w:val="8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Αφού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αναζητήσετε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σημασία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όρων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«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Τούρκος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», «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Οθωμανός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», « </w:t>
      </w:r>
      <w:proofErr w:type="spellStart"/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Σελτζούκος</w:t>
      </w:r>
      <w:proofErr w:type="spellEnd"/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»,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συνέχεια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μέσω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εννοιολογικού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χάρτη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δώστε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τις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ληροφορίες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π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ου</w:t>
      </w:r>
      <w:r w:rsidRPr="006A0F4A"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  <w:t xml:space="preserve"> </w:t>
      </w:r>
      <w:r w:rsidRPr="006A0F4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l-GR"/>
        </w:rPr>
        <w:t>συγκεντρώσατε</w:t>
      </w:r>
    </w:p>
    <w:p w:rsidR="00F8194C" w:rsidRPr="006A0F4A" w:rsidRDefault="00F8194C" w:rsidP="00F8194C">
      <w:pPr>
        <w:pStyle w:val="Default"/>
        <w:numPr>
          <w:ilvl w:val="0"/>
          <w:numId w:val="8"/>
        </w:numPr>
        <w:rPr>
          <w:rFonts w:ascii="Papyrus" w:hAnsi="Papyrus" w:cs="Times New Roman"/>
          <w:i/>
          <w:sz w:val="20"/>
          <w:szCs w:val="20"/>
        </w:rPr>
      </w:pP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Παραθέστε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την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ε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ιχειρηματολογία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σας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 </w:t>
      </w:r>
      <w:r w:rsidRPr="006A0F4A">
        <w:rPr>
          <w:rFonts w:ascii="Times New Roman" w:hAnsi="Times New Roman" w:cs="Times New Roman"/>
          <w:i/>
          <w:sz w:val="20"/>
          <w:szCs w:val="20"/>
        </w:rPr>
        <w:t>υ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έρ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και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κατά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της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ευρω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αϊκής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βοήθειας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και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αρουσίας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στην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Πόλη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αραμονές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της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Άλωσης</w:t>
      </w:r>
    </w:p>
    <w:p w:rsidR="00567040" w:rsidRPr="006A0F4A" w:rsidRDefault="00567040" w:rsidP="00F8194C">
      <w:pPr>
        <w:pStyle w:val="Default"/>
        <w:numPr>
          <w:ilvl w:val="0"/>
          <w:numId w:val="8"/>
        </w:numPr>
        <w:rPr>
          <w:rFonts w:ascii="Papyrus" w:hAnsi="Papyrus" w:cs="Times New Roman"/>
          <w:i/>
          <w:sz w:val="20"/>
          <w:szCs w:val="20"/>
        </w:rPr>
      </w:pPr>
      <w:r w:rsidRPr="006A0F4A">
        <w:rPr>
          <w:rFonts w:ascii="Times New Roman" w:hAnsi="Times New Roman" w:cs="Times New Roman"/>
          <w:i/>
          <w:sz w:val="20"/>
          <w:szCs w:val="20"/>
        </w:rPr>
        <w:t>Δημιουργείστε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χρονογραμμή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στην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ο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οία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να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α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οτυ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ώνονται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οι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εδαφικές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και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 </w:t>
      </w:r>
      <w:r w:rsidRPr="006A0F4A">
        <w:rPr>
          <w:rFonts w:ascii="Times New Roman" w:hAnsi="Times New Roman" w:cs="Times New Roman"/>
          <w:i/>
          <w:sz w:val="20"/>
          <w:szCs w:val="20"/>
        </w:rPr>
        <w:t>δυναστικές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μεταβολές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, </w:t>
      </w:r>
      <w:r w:rsidRPr="006A0F4A">
        <w:rPr>
          <w:rFonts w:ascii="Times New Roman" w:hAnsi="Times New Roman" w:cs="Times New Roman"/>
          <w:i/>
          <w:sz w:val="20"/>
          <w:szCs w:val="20"/>
        </w:rPr>
        <w:t>καθώς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και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οι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σημαντικότερες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εξελίξεις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, </w:t>
      </w:r>
      <w:r w:rsidRPr="006A0F4A">
        <w:rPr>
          <w:rFonts w:ascii="Times New Roman" w:hAnsi="Times New Roman" w:cs="Times New Roman"/>
          <w:i/>
          <w:sz w:val="20"/>
          <w:szCs w:val="20"/>
        </w:rPr>
        <w:t>δίνοντας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έμφαση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έρα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α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ό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χρονολογίες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και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στους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ρωταγωνιστές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F8194C" w:rsidRPr="006A0F4A" w:rsidRDefault="00567040" w:rsidP="00567040">
      <w:pPr>
        <w:pStyle w:val="Default"/>
        <w:numPr>
          <w:ilvl w:val="0"/>
          <w:numId w:val="8"/>
        </w:numPr>
        <w:rPr>
          <w:rFonts w:ascii="Papyrus" w:hAnsi="Papyrus" w:cs="Times New Roman"/>
          <w:i/>
          <w:sz w:val="20"/>
          <w:szCs w:val="20"/>
        </w:rPr>
      </w:pPr>
      <w:r w:rsidRPr="006A0F4A">
        <w:rPr>
          <w:rFonts w:ascii="Times New Roman" w:hAnsi="Times New Roman" w:cs="Times New Roman"/>
          <w:i/>
          <w:sz w:val="20"/>
          <w:szCs w:val="20"/>
        </w:rPr>
        <w:t>Δημιουργία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εννοιολογικού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χάρτη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με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θέμα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τη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Σύνοδο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6A0F4A">
        <w:rPr>
          <w:rFonts w:ascii="Times New Roman" w:hAnsi="Times New Roman" w:cs="Times New Roman"/>
          <w:i/>
          <w:sz w:val="20"/>
          <w:szCs w:val="20"/>
        </w:rPr>
        <w:t>Φερράρας</w:t>
      </w:r>
      <w:proofErr w:type="spellEnd"/>
      <w:r w:rsidRPr="006A0F4A">
        <w:rPr>
          <w:rFonts w:ascii="Papyrus" w:hAnsi="Papyrus" w:cs="Times New Roman"/>
          <w:i/>
          <w:sz w:val="20"/>
          <w:szCs w:val="20"/>
        </w:rPr>
        <w:t xml:space="preserve"> – </w:t>
      </w:r>
      <w:r w:rsidRPr="006A0F4A">
        <w:rPr>
          <w:rFonts w:ascii="Times New Roman" w:hAnsi="Times New Roman" w:cs="Times New Roman"/>
          <w:i/>
          <w:sz w:val="20"/>
          <w:szCs w:val="20"/>
        </w:rPr>
        <w:t>Φλωρεντίας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 . </w:t>
      </w:r>
      <w:r w:rsidRPr="006A0F4A">
        <w:rPr>
          <w:rFonts w:ascii="Times New Roman" w:hAnsi="Times New Roman" w:cs="Times New Roman"/>
          <w:i/>
          <w:sz w:val="20"/>
          <w:szCs w:val="20"/>
        </w:rPr>
        <w:t>Α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οτυ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ώστε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κύρια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ζητήματα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ου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α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ασχόλησαν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δύο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λευρές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, </w:t>
      </w:r>
      <w:r w:rsidRPr="006A0F4A">
        <w:rPr>
          <w:rFonts w:ascii="Times New Roman" w:hAnsi="Times New Roman" w:cs="Times New Roman"/>
          <w:i/>
          <w:sz w:val="20"/>
          <w:szCs w:val="20"/>
        </w:rPr>
        <w:t>τις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α</w:t>
      </w:r>
      <w:r w:rsidRPr="006A0F4A">
        <w:rPr>
          <w:rFonts w:ascii="Papyrus" w:hAnsi="Papyrus" w:cs="Times New Roman"/>
          <w:i/>
          <w:sz w:val="20"/>
          <w:szCs w:val="20"/>
        </w:rPr>
        <w:t>π</w:t>
      </w:r>
      <w:r w:rsidRPr="006A0F4A">
        <w:rPr>
          <w:rFonts w:ascii="Times New Roman" w:hAnsi="Times New Roman" w:cs="Times New Roman"/>
          <w:i/>
          <w:sz w:val="20"/>
          <w:szCs w:val="20"/>
        </w:rPr>
        <w:t>οφάσεις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ου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ελήφθησαν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και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τις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αντιδράσεις</w:t>
      </w:r>
      <w:r w:rsidRPr="006A0F4A">
        <w:rPr>
          <w:rFonts w:ascii="Papyrus" w:hAnsi="Papyrus" w:cs="Times New Roman"/>
          <w:i/>
          <w:sz w:val="20"/>
          <w:szCs w:val="20"/>
        </w:rPr>
        <w:t xml:space="preserve"> π</w:t>
      </w:r>
      <w:r w:rsidRPr="006A0F4A">
        <w:rPr>
          <w:rFonts w:ascii="Times New Roman" w:hAnsi="Times New Roman" w:cs="Times New Roman"/>
          <w:i/>
          <w:sz w:val="20"/>
          <w:szCs w:val="20"/>
        </w:rPr>
        <w:t>ου</w:t>
      </w:r>
      <w:r w:rsidRPr="006A0F4A">
        <w:rPr>
          <w:rFonts w:ascii="Papyrus" w:hAnsi="Papyrus" w:cs="Times New Roman"/>
          <w:i/>
          <w:sz w:val="20"/>
          <w:szCs w:val="20"/>
        </w:rPr>
        <w:t xml:space="preserve"> </w:t>
      </w:r>
      <w:r w:rsidRPr="006A0F4A">
        <w:rPr>
          <w:rFonts w:ascii="Times New Roman" w:hAnsi="Times New Roman" w:cs="Times New Roman"/>
          <w:i/>
          <w:sz w:val="20"/>
          <w:szCs w:val="20"/>
        </w:rPr>
        <w:t>σημειώθηκαν</w:t>
      </w:r>
    </w:p>
    <w:p w:rsidR="005663B3" w:rsidRPr="001E36A3" w:rsidRDefault="005663B3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5663B3" w:rsidRPr="001E36A3" w:rsidRDefault="005663B3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1E36A3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5663B3" w:rsidRPr="001E36A3" w:rsidRDefault="005663B3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1E36A3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5663B3" w:rsidRPr="001E36A3" w:rsidRDefault="005663B3" w:rsidP="005663B3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1E36A3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F5564" w:rsidRPr="001E36A3" w:rsidRDefault="007F5564">
      <w:pPr>
        <w:rPr>
          <w:rFonts w:ascii="Papyrus" w:hAnsi="Papyrus" w:cs="Times New Roman"/>
          <w:b/>
          <w:i/>
          <w:sz w:val="20"/>
          <w:szCs w:val="20"/>
        </w:rPr>
      </w:pPr>
    </w:p>
    <w:sectPr w:rsidR="007F5564" w:rsidRPr="001E36A3" w:rsidSect="006A0F4A">
      <w:footerReference w:type="default" r:id="rId15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43" w:rsidRDefault="00053F43" w:rsidP="005663B3">
      <w:pPr>
        <w:spacing w:after="0" w:line="240" w:lineRule="auto"/>
      </w:pPr>
      <w:r>
        <w:separator/>
      </w:r>
    </w:p>
  </w:endnote>
  <w:endnote w:type="continuationSeparator" w:id="0">
    <w:p w:rsidR="00053F43" w:rsidRDefault="00053F43" w:rsidP="0056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199"/>
      <w:docPartObj>
        <w:docPartGallery w:val="Page Numbers (Bottom of Page)"/>
        <w:docPartUnique/>
      </w:docPartObj>
    </w:sdtPr>
    <w:sdtContent>
      <w:p w:rsidR="00F15D07" w:rsidRDefault="00F15D07">
        <w:pPr>
          <w:pStyle w:val="a4"/>
          <w:jc w:val="center"/>
        </w:pPr>
        <w:r>
          <w:t>[</w:t>
        </w:r>
        <w:fldSimple w:instr=" PAGE   \* MERGEFORMAT ">
          <w:r w:rsidR="006A0F4A">
            <w:rPr>
              <w:noProof/>
            </w:rPr>
            <w:t>2</w:t>
          </w:r>
        </w:fldSimple>
        <w:r>
          <w:t>]</w:t>
        </w:r>
      </w:p>
    </w:sdtContent>
  </w:sdt>
  <w:p w:rsidR="00F15D07" w:rsidRDefault="00F15D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43" w:rsidRDefault="00053F43" w:rsidP="005663B3">
      <w:pPr>
        <w:spacing w:after="0" w:line="240" w:lineRule="auto"/>
      </w:pPr>
      <w:r>
        <w:separator/>
      </w:r>
    </w:p>
  </w:footnote>
  <w:footnote w:type="continuationSeparator" w:id="0">
    <w:p w:rsidR="00053F43" w:rsidRDefault="00053F43" w:rsidP="0056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3D6"/>
    <w:multiLevelType w:val="hybridMultilevel"/>
    <w:tmpl w:val="9D007BD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633"/>
    <w:multiLevelType w:val="hybridMultilevel"/>
    <w:tmpl w:val="47D07AB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5C05"/>
    <w:multiLevelType w:val="hybridMultilevel"/>
    <w:tmpl w:val="F670D8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C6C91"/>
    <w:multiLevelType w:val="hybridMultilevel"/>
    <w:tmpl w:val="CC8E0044"/>
    <w:lvl w:ilvl="0" w:tplc="9A0E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6653"/>
    <w:multiLevelType w:val="hybridMultilevel"/>
    <w:tmpl w:val="AA7AB76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F3EED"/>
    <w:multiLevelType w:val="hybridMultilevel"/>
    <w:tmpl w:val="B41C2D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9119B"/>
    <w:multiLevelType w:val="hybridMultilevel"/>
    <w:tmpl w:val="0F4E7246"/>
    <w:lvl w:ilvl="0" w:tplc="EF402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276C7"/>
    <w:multiLevelType w:val="hybridMultilevel"/>
    <w:tmpl w:val="E682B25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3B3"/>
    <w:rsid w:val="00053F43"/>
    <w:rsid w:val="001349F5"/>
    <w:rsid w:val="001C226E"/>
    <w:rsid w:val="001E36A3"/>
    <w:rsid w:val="002E7E73"/>
    <w:rsid w:val="005663B3"/>
    <w:rsid w:val="00567040"/>
    <w:rsid w:val="006A0F4A"/>
    <w:rsid w:val="006D6B7B"/>
    <w:rsid w:val="007F5564"/>
    <w:rsid w:val="00A012A8"/>
    <w:rsid w:val="00B55AA7"/>
    <w:rsid w:val="00DF14B0"/>
    <w:rsid w:val="00E41114"/>
    <w:rsid w:val="00F15D07"/>
    <w:rsid w:val="00F8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663B3"/>
  </w:style>
  <w:style w:type="paragraph" w:styleId="a4">
    <w:name w:val="footer"/>
    <w:basedOn w:val="a"/>
    <w:link w:val="Char0"/>
    <w:uiPriority w:val="99"/>
    <w:unhideWhenUsed/>
    <w:rsid w:val="00566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663B3"/>
  </w:style>
  <w:style w:type="paragraph" w:styleId="a5">
    <w:name w:val="List Paragraph"/>
    <w:basedOn w:val="a"/>
    <w:uiPriority w:val="34"/>
    <w:qFormat/>
    <w:rsid w:val="005663B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6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663B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5AA7"/>
    <w:rPr>
      <w:color w:val="0000FF" w:themeColor="hyperlink"/>
      <w:u w:val="single"/>
    </w:rPr>
  </w:style>
  <w:style w:type="paragraph" w:customStyle="1" w:styleId="Default">
    <w:name w:val="Default"/>
    <w:rsid w:val="00B55A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photodentro.edu.gr/aggregator/lo/photodentro-lor-8521-93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photodentro.edu.gr/aggregator/lo/photodentro-lor-8521-936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FEFD69-2F84-46C4-AD09-288092F6C898}" type="doc">
      <dgm:prSet loTypeId="urn:microsoft.com/office/officeart/2005/8/layout/arrow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1793F068-1C8E-4A52-A123-0C7A27061BC5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 ήταν νομάδες που μετανάστευσαν καντά στην Προύσα</a:t>
          </a:r>
        </a:p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2. οργανώθηκαν από το σουλτάνο Οσμάν ή Οθμάν </a:t>
          </a:r>
        </a:p>
      </dgm:t>
    </dgm:pt>
    <dgm:pt modelId="{870EE6C8-F9F0-4F22-873D-4F923D63168C}" type="parTrans" cxnId="{AA63C5E6-2AFA-435B-80F7-3C625827A421}">
      <dgm:prSet/>
      <dgm:spPr/>
      <dgm:t>
        <a:bodyPr/>
        <a:lstStyle/>
        <a:p>
          <a:endParaRPr lang="el-GR"/>
        </a:p>
      </dgm:t>
    </dgm:pt>
    <dgm:pt modelId="{FEBEF87A-B9DF-4A7A-BE29-80F8911AFE38}" type="sibTrans" cxnId="{AA63C5E6-2AFA-435B-80F7-3C625827A421}">
      <dgm:prSet/>
      <dgm:spPr/>
      <dgm:t>
        <a:bodyPr/>
        <a:lstStyle/>
        <a:p>
          <a:endParaRPr lang="el-GR"/>
        </a:p>
      </dgm:t>
    </dgm:pt>
    <dgm:pt modelId="{93A17760-4DA8-45E7-B8B5-3922E88E3BFB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3. μετά από πολύχρονους αγώνες κατέλαβαν σταδιακά τη Μ. Ασία</a:t>
          </a:r>
        </a:p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4.  για την αύξηση του στρατού τους στρατολόγησαν παιδιά Χριστιανών { παιδομάζωμα} που αποτέλεσαν τα τμήματα των γενίτσαρων</a:t>
          </a:r>
        </a:p>
      </dgm:t>
    </dgm:pt>
    <dgm:pt modelId="{F78D8806-F3DB-4BD4-A319-5AF4FF8967D4}" type="parTrans" cxnId="{8CCE38C7-D75A-4035-816A-BA7B39E592DF}">
      <dgm:prSet/>
      <dgm:spPr/>
      <dgm:t>
        <a:bodyPr/>
        <a:lstStyle/>
        <a:p>
          <a:endParaRPr lang="el-GR"/>
        </a:p>
      </dgm:t>
    </dgm:pt>
    <dgm:pt modelId="{6EF2BEDF-2FAC-40F2-9872-0F64B254A2AF}" type="sibTrans" cxnId="{8CCE38C7-D75A-4035-816A-BA7B39E592DF}">
      <dgm:prSet/>
      <dgm:spPr/>
      <dgm:t>
        <a:bodyPr/>
        <a:lstStyle/>
        <a:p>
          <a:endParaRPr lang="el-GR"/>
        </a:p>
      </dgm:t>
    </dgm:pt>
    <dgm:pt modelId="{7744897D-47A2-4EA0-AB3B-709DEF98CD16}" type="pres">
      <dgm:prSet presAssocID="{FDFEFD69-2F84-46C4-AD09-288092F6C898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2E744694-FA1F-4775-9B16-012D9E93473E}" type="pres">
      <dgm:prSet presAssocID="{FDFEFD69-2F84-46C4-AD09-288092F6C898}" presName="ribbon" presStyleLbl="node1" presStyleIdx="0" presStyleCnt="1"/>
      <dgm:spPr/>
    </dgm:pt>
    <dgm:pt modelId="{10987E08-1AFC-4614-B9B8-5147BDFDA161}" type="pres">
      <dgm:prSet presAssocID="{FDFEFD69-2F84-46C4-AD09-288092F6C898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B0C34AD-CA7C-4CE1-BE70-A7ADC959F2C7}" type="pres">
      <dgm:prSet presAssocID="{FDFEFD69-2F84-46C4-AD09-288092F6C898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AA63C5E6-2AFA-435B-80F7-3C625827A421}" srcId="{FDFEFD69-2F84-46C4-AD09-288092F6C898}" destId="{1793F068-1C8E-4A52-A123-0C7A27061BC5}" srcOrd="0" destOrd="0" parTransId="{870EE6C8-F9F0-4F22-873D-4F923D63168C}" sibTransId="{FEBEF87A-B9DF-4A7A-BE29-80F8911AFE38}"/>
    <dgm:cxn modelId="{2EC23002-A1ED-4307-8B4F-BA5379E0011F}" type="presOf" srcId="{1793F068-1C8E-4A52-A123-0C7A27061BC5}" destId="{10987E08-1AFC-4614-B9B8-5147BDFDA161}" srcOrd="0" destOrd="0" presId="urn:microsoft.com/office/officeart/2005/8/layout/arrow6"/>
    <dgm:cxn modelId="{743B8B16-07E4-408D-9BF1-837C427FEF36}" type="presOf" srcId="{93A17760-4DA8-45E7-B8B5-3922E88E3BFB}" destId="{BB0C34AD-CA7C-4CE1-BE70-A7ADC959F2C7}" srcOrd="0" destOrd="0" presId="urn:microsoft.com/office/officeart/2005/8/layout/arrow6"/>
    <dgm:cxn modelId="{44A39212-3A83-4BA3-B8A5-36FAC4374416}" type="presOf" srcId="{FDFEFD69-2F84-46C4-AD09-288092F6C898}" destId="{7744897D-47A2-4EA0-AB3B-709DEF98CD16}" srcOrd="0" destOrd="0" presId="urn:microsoft.com/office/officeart/2005/8/layout/arrow6"/>
    <dgm:cxn modelId="{8CCE38C7-D75A-4035-816A-BA7B39E592DF}" srcId="{FDFEFD69-2F84-46C4-AD09-288092F6C898}" destId="{93A17760-4DA8-45E7-B8B5-3922E88E3BFB}" srcOrd="1" destOrd="0" parTransId="{F78D8806-F3DB-4BD4-A319-5AF4FF8967D4}" sibTransId="{6EF2BEDF-2FAC-40F2-9872-0F64B254A2AF}"/>
    <dgm:cxn modelId="{F5D1210B-12D9-4D72-B173-3670CC3B48F3}" type="presParOf" srcId="{7744897D-47A2-4EA0-AB3B-709DEF98CD16}" destId="{2E744694-FA1F-4775-9B16-012D9E93473E}" srcOrd="0" destOrd="0" presId="urn:microsoft.com/office/officeart/2005/8/layout/arrow6"/>
    <dgm:cxn modelId="{9B14B653-08B5-4F72-8C7A-9EB5E28ADB4F}" type="presParOf" srcId="{7744897D-47A2-4EA0-AB3B-709DEF98CD16}" destId="{10987E08-1AFC-4614-B9B8-5147BDFDA161}" srcOrd="1" destOrd="0" presId="urn:microsoft.com/office/officeart/2005/8/layout/arrow6"/>
    <dgm:cxn modelId="{4A3C5FD0-A2B6-4EB8-AE09-B83A12BD0D8D}" type="presParOf" srcId="{7744897D-47A2-4EA0-AB3B-709DEF98CD16}" destId="{BB0C34AD-CA7C-4CE1-BE70-A7ADC959F2C7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E744694-FA1F-4775-9B16-012D9E93473E}">
      <dsp:nvSpPr>
        <dsp:cNvPr id="0" name=""/>
        <dsp:cNvSpPr/>
      </dsp:nvSpPr>
      <dsp:spPr>
        <a:xfrm>
          <a:off x="901065" y="0"/>
          <a:ext cx="4667250" cy="186690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87E08-1AFC-4614-B9B8-5147BDFDA161}">
      <dsp:nvSpPr>
        <dsp:cNvPr id="0" name=""/>
        <dsp:cNvSpPr/>
      </dsp:nvSpPr>
      <dsp:spPr>
        <a:xfrm>
          <a:off x="1461135" y="326707"/>
          <a:ext cx="1540192" cy="9147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 ήταν νομάδες που μετανάστευσαν καντά στην Προύσα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οργανώθηκαν από το σουλτάνο Οσμάν ή Οθμάν </a:t>
          </a:r>
        </a:p>
      </dsp:txBody>
      <dsp:txXfrm>
        <a:off x="1461135" y="326707"/>
        <a:ext cx="1540192" cy="914781"/>
      </dsp:txXfrm>
    </dsp:sp>
    <dsp:sp modelId="{BB0C34AD-CA7C-4CE1-BE70-A7ADC959F2C7}">
      <dsp:nvSpPr>
        <dsp:cNvPr id="0" name=""/>
        <dsp:cNvSpPr/>
      </dsp:nvSpPr>
      <dsp:spPr>
        <a:xfrm>
          <a:off x="3234690" y="625411"/>
          <a:ext cx="1820227" cy="91478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5560" rIns="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3. μετά από πολύχρονους αγώνες κατέλαβαν σταδιακά τη Μ. Ασία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4.  για την αύξηση του στρατού τους στρατολόγησαν παιδιά Χριστιανών { παιδομάζωμα} που αποτέλεσαν τα τμήματα των γενίτσαρων</a:t>
          </a:r>
        </a:p>
      </dsp:txBody>
      <dsp:txXfrm>
        <a:off x="3234690" y="625411"/>
        <a:ext cx="1820227" cy="914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82196-5F0D-435E-9064-795B04BA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2019-10-04T20:25:00Z</dcterms:created>
  <dcterms:modified xsi:type="dcterms:W3CDTF">2022-07-31T09:09:00Z</dcterms:modified>
</cp:coreProperties>
</file>