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3F" w:rsidRPr="00F35C3F" w:rsidRDefault="00F35C3F" w:rsidP="00F35C3F">
      <w:pPr>
        <w:shd w:val="clear" w:color="auto" w:fill="FFFFFF"/>
        <w:spacing w:line="384" w:lineRule="atLeast"/>
        <w:jc w:val="center"/>
        <w:rPr>
          <w:rFonts w:ascii="Georgia" w:eastAsia="Times New Roman" w:hAnsi="Georgia" w:cs="Times New Roman"/>
          <w:b/>
          <w:color w:val="333333"/>
          <w:sz w:val="20"/>
          <w:szCs w:val="20"/>
          <w:lang w:eastAsia="el-GR"/>
        </w:rPr>
      </w:pPr>
      <w:r w:rsidRPr="00F35C3F">
        <w:rPr>
          <w:rFonts w:ascii="Georgia" w:eastAsia="Times New Roman" w:hAnsi="Georgia" w:cs="Times New Roman"/>
          <w:b/>
          <w:color w:val="333333"/>
          <w:sz w:val="20"/>
          <w:szCs w:val="20"/>
          <w:lang w:eastAsia="el-GR"/>
        </w:rPr>
        <w:t>ΕΙΚΟΝΟΜΑΧΙΑ</w:t>
      </w:r>
    </w:p>
    <w:p w:rsidR="00F35C3F" w:rsidRDefault="00F35C3F" w:rsidP="00F35C3F">
      <w:pPr>
        <w:shd w:val="clear" w:color="auto" w:fill="FFFFFF"/>
        <w:spacing w:line="384" w:lineRule="atLeast"/>
        <w:rPr>
          <w:rFonts w:ascii="Georgia" w:eastAsia="Times New Roman" w:hAnsi="Georgia" w:cs="Times New Roman"/>
          <w:color w:val="333333"/>
          <w:sz w:val="20"/>
          <w:szCs w:val="20"/>
          <w:lang w:eastAsia="el-GR"/>
        </w:rPr>
      </w:pPr>
      <w:r w:rsidRPr="00F35C3F">
        <w:rPr>
          <w:rFonts w:ascii="Georgia" w:eastAsia="Times New Roman" w:hAnsi="Georgia" w:cs="Times New Roman"/>
          <w:color w:val="333333"/>
          <w:sz w:val="20"/>
          <w:szCs w:val="20"/>
          <w:lang w:eastAsia="el-GR"/>
        </w:rPr>
        <w:t>Το διάταγμα της Συνόδου του 754, που διασώθηκε στα πρακτικά της 7ης Οικουμενικής Συνόδου (ίσως αποσπασματικά και κάπως τροποποιημένο) καταδικάζει οριστικά τη λατρεία των εικόνων προκηρύσσοντας τα εξής: «</w:t>
      </w:r>
      <w:r w:rsidRPr="00F35C3F">
        <w:rPr>
          <w:rFonts w:ascii="Georgia" w:eastAsia="Times New Roman" w:hAnsi="Georgia" w:cs="Times New Roman"/>
          <w:i/>
          <w:iCs/>
          <w:color w:val="333333"/>
          <w:sz w:val="20"/>
          <w:szCs w:val="20"/>
          <w:lang w:eastAsia="el-GR"/>
        </w:rPr>
        <w:t xml:space="preserve">Ο τολμών από του παρόντος </w:t>
      </w:r>
      <w:proofErr w:type="spellStart"/>
      <w:r w:rsidRPr="00F35C3F">
        <w:rPr>
          <w:rFonts w:ascii="Georgia" w:eastAsia="Times New Roman" w:hAnsi="Georgia" w:cs="Times New Roman"/>
          <w:i/>
          <w:iCs/>
          <w:color w:val="333333"/>
          <w:sz w:val="20"/>
          <w:szCs w:val="20"/>
          <w:lang w:eastAsia="el-GR"/>
        </w:rPr>
        <w:t>κατασκευάσαι</w:t>
      </w:r>
      <w:proofErr w:type="spellEnd"/>
      <w:r w:rsidRPr="00F35C3F">
        <w:rPr>
          <w:rFonts w:ascii="Georgia" w:eastAsia="Times New Roman" w:hAnsi="Georgia" w:cs="Times New Roman"/>
          <w:i/>
          <w:iCs/>
          <w:color w:val="333333"/>
          <w:sz w:val="20"/>
          <w:szCs w:val="20"/>
          <w:lang w:eastAsia="el-GR"/>
        </w:rPr>
        <w:t xml:space="preserve"> εικόνα ή </w:t>
      </w:r>
      <w:proofErr w:type="spellStart"/>
      <w:r w:rsidRPr="00F35C3F">
        <w:rPr>
          <w:rFonts w:ascii="Georgia" w:eastAsia="Times New Roman" w:hAnsi="Georgia" w:cs="Times New Roman"/>
          <w:i/>
          <w:iCs/>
          <w:color w:val="333333"/>
          <w:sz w:val="20"/>
          <w:szCs w:val="20"/>
          <w:lang w:eastAsia="el-GR"/>
        </w:rPr>
        <w:t>προσκυνήσαι</w:t>
      </w:r>
      <w:proofErr w:type="spellEnd"/>
      <w:r w:rsidRPr="00F35C3F">
        <w:rPr>
          <w:rFonts w:ascii="Georgia" w:eastAsia="Times New Roman" w:hAnsi="Georgia" w:cs="Times New Roman"/>
          <w:i/>
          <w:iCs/>
          <w:color w:val="333333"/>
          <w:sz w:val="20"/>
          <w:szCs w:val="20"/>
          <w:lang w:eastAsia="el-GR"/>
        </w:rPr>
        <w:t xml:space="preserve"> ή </w:t>
      </w:r>
      <w:proofErr w:type="spellStart"/>
      <w:r w:rsidRPr="00F35C3F">
        <w:rPr>
          <w:rFonts w:ascii="Georgia" w:eastAsia="Times New Roman" w:hAnsi="Georgia" w:cs="Times New Roman"/>
          <w:i/>
          <w:iCs/>
          <w:color w:val="333333"/>
          <w:sz w:val="20"/>
          <w:szCs w:val="20"/>
          <w:lang w:eastAsia="el-GR"/>
        </w:rPr>
        <w:t>στήσαι</w:t>
      </w:r>
      <w:proofErr w:type="spellEnd"/>
      <w:r w:rsidRPr="00F35C3F">
        <w:rPr>
          <w:rFonts w:ascii="Georgia" w:eastAsia="Times New Roman" w:hAnsi="Georgia" w:cs="Times New Roman"/>
          <w:i/>
          <w:iCs/>
          <w:color w:val="333333"/>
          <w:sz w:val="20"/>
          <w:szCs w:val="20"/>
          <w:lang w:eastAsia="el-GR"/>
        </w:rPr>
        <w:t xml:space="preserve"> εν εκκλησία ή εν </w:t>
      </w:r>
      <w:proofErr w:type="spellStart"/>
      <w:r w:rsidRPr="00F35C3F">
        <w:rPr>
          <w:rFonts w:ascii="Georgia" w:eastAsia="Times New Roman" w:hAnsi="Georgia" w:cs="Times New Roman"/>
          <w:i/>
          <w:iCs/>
          <w:color w:val="333333"/>
          <w:sz w:val="20"/>
          <w:szCs w:val="20"/>
          <w:lang w:eastAsia="el-GR"/>
        </w:rPr>
        <w:t>ιδιωτικώ</w:t>
      </w:r>
      <w:proofErr w:type="spellEnd"/>
      <w:r w:rsidRPr="00F35C3F">
        <w:rPr>
          <w:rFonts w:ascii="Georgia" w:eastAsia="Times New Roman" w:hAnsi="Georgia" w:cs="Times New Roman"/>
          <w:i/>
          <w:iCs/>
          <w:color w:val="333333"/>
          <w:sz w:val="20"/>
          <w:szCs w:val="20"/>
          <w:lang w:eastAsia="el-GR"/>
        </w:rPr>
        <w:t xml:space="preserve"> </w:t>
      </w:r>
      <w:proofErr w:type="spellStart"/>
      <w:r w:rsidRPr="00F35C3F">
        <w:rPr>
          <w:rFonts w:ascii="Georgia" w:eastAsia="Times New Roman" w:hAnsi="Georgia" w:cs="Times New Roman"/>
          <w:i/>
          <w:iCs/>
          <w:color w:val="333333"/>
          <w:sz w:val="20"/>
          <w:szCs w:val="20"/>
          <w:lang w:eastAsia="el-GR"/>
        </w:rPr>
        <w:t>οίκω</w:t>
      </w:r>
      <w:proofErr w:type="spellEnd"/>
      <w:r w:rsidRPr="00F35C3F">
        <w:rPr>
          <w:rFonts w:ascii="Georgia" w:eastAsia="Times New Roman" w:hAnsi="Georgia" w:cs="Times New Roman"/>
          <w:i/>
          <w:iCs/>
          <w:color w:val="333333"/>
          <w:sz w:val="20"/>
          <w:szCs w:val="20"/>
          <w:lang w:eastAsia="el-GR"/>
        </w:rPr>
        <w:t xml:space="preserve"> ή </w:t>
      </w:r>
      <w:proofErr w:type="spellStart"/>
      <w:r w:rsidRPr="00F35C3F">
        <w:rPr>
          <w:rFonts w:ascii="Georgia" w:eastAsia="Times New Roman" w:hAnsi="Georgia" w:cs="Times New Roman"/>
          <w:i/>
          <w:iCs/>
          <w:color w:val="333333"/>
          <w:sz w:val="20"/>
          <w:szCs w:val="20"/>
          <w:lang w:eastAsia="el-GR"/>
        </w:rPr>
        <w:t>κρύψαι</w:t>
      </w:r>
      <w:proofErr w:type="spellEnd"/>
      <w:r w:rsidRPr="00F35C3F">
        <w:rPr>
          <w:rFonts w:ascii="Georgia" w:eastAsia="Times New Roman" w:hAnsi="Georgia" w:cs="Times New Roman"/>
          <w:i/>
          <w:iCs/>
          <w:color w:val="333333"/>
          <w:sz w:val="20"/>
          <w:szCs w:val="20"/>
          <w:lang w:eastAsia="el-GR"/>
        </w:rPr>
        <w:t xml:space="preserve">, ει μεν επίσκοπος ή πρεσβύτερος ή διάκονος </w:t>
      </w:r>
      <w:proofErr w:type="spellStart"/>
      <w:r w:rsidRPr="00F35C3F">
        <w:rPr>
          <w:rFonts w:ascii="Georgia" w:eastAsia="Times New Roman" w:hAnsi="Georgia" w:cs="Times New Roman"/>
          <w:i/>
          <w:iCs/>
          <w:color w:val="333333"/>
          <w:sz w:val="20"/>
          <w:szCs w:val="20"/>
          <w:lang w:eastAsia="el-GR"/>
        </w:rPr>
        <w:t>είεν</w:t>
      </w:r>
      <w:proofErr w:type="spellEnd"/>
      <w:r w:rsidRPr="00F35C3F">
        <w:rPr>
          <w:rFonts w:ascii="Georgia" w:eastAsia="Times New Roman" w:hAnsi="Georgia" w:cs="Times New Roman"/>
          <w:i/>
          <w:iCs/>
          <w:color w:val="333333"/>
          <w:sz w:val="20"/>
          <w:szCs w:val="20"/>
          <w:lang w:eastAsia="el-GR"/>
        </w:rPr>
        <w:t xml:space="preserve"> </w:t>
      </w:r>
      <w:proofErr w:type="spellStart"/>
      <w:r w:rsidRPr="00F35C3F">
        <w:rPr>
          <w:rFonts w:ascii="Georgia" w:eastAsia="Times New Roman" w:hAnsi="Georgia" w:cs="Times New Roman"/>
          <w:i/>
          <w:iCs/>
          <w:color w:val="333333"/>
          <w:sz w:val="20"/>
          <w:szCs w:val="20"/>
          <w:lang w:eastAsia="el-GR"/>
        </w:rPr>
        <w:t>καθαιρείσθω</w:t>
      </w:r>
      <w:proofErr w:type="spellEnd"/>
      <w:r w:rsidRPr="00F35C3F">
        <w:rPr>
          <w:rFonts w:ascii="Georgia" w:eastAsia="Times New Roman" w:hAnsi="Georgia" w:cs="Times New Roman"/>
          <w:i/>
          <w:iCs/>
          <w:color w:val="333333"/>
          <w:sz w:val="20"/>
          <w:szCs w:val="20"/>
          <w:lang w:eastAsia="el-GR"/>
        </w:rPr>
        <w:t xml:space="preserve">, ει δε μονάζων ή λαϊκός </w:t>
      </w:r>
      <w:proofErr w:type="spellStart"/>
      <w:r w:rsidRPr="00F35C3F">
        <w:rPr>
          <w:rFonts w:ascii="Georgia" w:eastAsia="Times New Roman" w:hAnsi="Georgia" w:cs="Times New Roman"/>
          <w:i/>
          <w:iCs/>
          <w:color w:val="333333"/>
          <w:sz w:val="20"/>
          <w:szCs w:val="20"/>
          <w:lang w:eastAsia="el-GR"/>
        </w:rPr>
        <w:t>αναθεματιζέσθω</w:t>
      </w:r>
      <w:proofErr w:type="spellEnd"/>
      <w:r w:rsidRPr="00F35C3F">
        <w:rPr>
          <w:rFonts w:ascii="Georgia" w:eastAsia="Times New Roman" w:hAnsi="Georgia" w:cs="Times New Roman"/>
          <w:i/>
          <w:iCs/>
          <w:color w:val="333333"/>
          <w:sz w:val="20"/>
          <w:szCs w:val="20"/>
          <w:lang w:eastAsia="el-GR"/>
        </w:rPr>
        <w:t xml:space="preserve"> και τοις </w:t>
      </w:r>
      <w:proofErr w:type="spellStart"/>
      <w:r w:rsidRPr="00F35C3F">
        <w:rPr>
          <w:rFonts w:ascii="Georgia" w:eastAsia="Times New Roman" w:hAnsi="Georgia" w:cs="Times New Roman"/>
          <w:i/>
          <w:iCs/>
          <w:color w:val="333333"/>
          <w:sz w:val="20"/>
          <w:szCs w:val="20"/>
          <w:lang w:eastAsia="el-GR"/>
        </w:rPr>
        <w:t>βασιλικοίς</w:t>
      </w:r>
      <w:proofErr w:type="spellEnd"/>
      <w:r w:rsidRPr="00F35C3F">
        <w:rPr>
          <w:rFonts w:ascii="Georgia" w:eastAsia="Times New Roman" w:hAnsi="Georgia" w:cs="Times New Roman"/>
          <w:i/>
          <w:iCs/>
          <w:color w:val="333333"/>
          <w:sz w:val="20"/>
          <w:szCs w:val="20"/>
          <w:lang w:eastAsia="el-GR"/>
        </w:rPr>
        <w:t xml:space="preserve"> </w:t>
      </w:r>
      <w:proofErr w:type="spellStart"/>
      <w:r w:rsidRPr="00F35C3F">
        <w:rPr>
          <w:rFonts w:ascii="Georgia" w:eastAsia="Times New Roman" w:hAnsi="Georgia" w:cs="Times New Roman"/>
          <w:i/>
          <w:iCs/>
          <w:color w:val="333333"/>
          <w:sz w:val="20"/>
          <w:szCs w:val="20"/>
          <w:lang w:eastAsia="el-GR"/>
        </w:rPr>
        <w:t>νόμοις</w:t>
      </w:r>
      <w:proofErr w:type="spellEnd"/>
      <w:r w:rsidRPr="00F35C3F">
        <w:rPr>
          <w:rFonts w:ascii="Georgia" w:eastAsia="Times New Roman" w:hAnsi="Georgia" w:cs="Times New Roman"/>
          <w:i/>
          <w:iCs/>
          <w:color w:val="333333"/>
          <w:sz w:val="20"/>
          <w:szCs w:val="20"/>
          <w:lang w:eastAsia="el-GR"/>
        </w:rPr>
        <w:t xml:space="preserve"> υπεύθυνος έστω, ως εναντίος των του Θεού προσταγμάτων και εχθρός των πατρικών δογμάτων</w:t>
      </w:r>
      <w:r w:rsidRPr="00F35C3F">
        <w:rPr>
          <w:rFonts w:ascii="Georgia" w:eastAsia="Times New Roman" w:hAnsi="Georgia" w:cs="Times New Roman"/>
          <w:color w:val="333333"/>
          <w:sz w:val="20"/>
          <w:szCs w:val="20"/>
          <w:lang w:eastAsia="el-GR"/>
        </w:rPr>
        <w:t>».</w:t>
      </w:r>
      <w:r w:rsidRPr="00F35C3F">
        <w:rPr>
          <w:rFonts w:ascii="Georgia" w:eastAsia="Times New Roman" w:hAnsi="Georgia" w:cs="Times New Roman"/>
          <w:color w:val="333333"/>
          <w:sz w:val="20"/>
          <w:szCs w:val="20"/>
          <w:lang w:eastAsia="el-GR"/>
        </w:rPr>
        <w:br/>
        <w:t>Εκτός από τη γενική σημασία της προκήρυξης, το διάταγμα αυτό είναι σπουδαίο επειδή καθιστά όλους όσους υποπίπτουν στο σφάλμα της Εικονολατρίας ενόχους και άξιους τιμωρίας με βάση τους νόμους του αυτοκράτορα, θέτοντας έτσι τους εικονολάτρες στη διάθεση και κρίση των εγκοσμίων δυνάμεων. Το γεγονός αυτό χρησιμοποιήθηκε αργότερα από τα μέλη της 7ης Οικουμενικής Συνόδου σαν μια εγγύηση της εξαιρετικά σκληρής συμπεριφοράς μερικών αυτοκρατόρων, προς την εκκλησία και τους μοναχούς. Η Σύνοδος αναθεμάτισε επίσης κάθε άτομο που θα δοκίμαζε να παρουσιάσει με υλικά χρώματα τη μορφή του Κυρίου και των αγίων. Το διάταγμα τελειώνει, απευθυνόμενο στον αυτοκράτορα, τον οποίον παρουσιάζει ως αυτόν που αποκατέστησε τα δόγματα των 6 Οικουμενικών Συνόδων και ως καταστροφέα της ειδωλολατρίας. Η Σύνοδος της Ιέρειας αναθεμάτισε επίσης τον «</w:t>
      </w:r>
      <w:proofErr w:type="spellStart"/>
      <w:r w:rsidRPr="00F35C3F">
        <w:rPr>
          <w:rFonts w:ascii="Georgia" w:eastAsia="Times New Roman" w:hAnsi="Georgia" w:cs="Times New Roman"/>
          <w:i/>
          <w:iCs/>
          <w:color w:val="333333"/>
          <w:sz w:val="20"/>
          <w:szCs w:val="20"/>
          <w:lang w:eastAsia="el-GR"/>
        </w:rPr>
        <w:t>ξυλολάτρη</w:t>
      </w:r>
      <w:proofErr w:type="spellEnd"/>
      <w:r w:rsidRPr="00F35C3F">
        <w:rPr>
          <w:rFonts w:ascii="Georgia" w:eastAsia="Times New Roman" w:hAnsi="Georgia" w:cs="Times New Roman"/>
          <w:color w:val="333333"/>
          <w:sz w:val="20"/>
          <w:szCs w:val="20"/>
          <w:lang w:eastAsia="el-GR"/>
        </w:rPr>
        <w:t>» Πατριάρχη Γερμανό και τον Ιωάννη Δαμασκηνό τον «</w:t>
      </w:r>
      <w:r w:rsidRPr="00F35C3F">
        <w:rPr>
          <w:rFonts w:ascii="Georgia" w:eastAsia="Times New Roman" w:hAnsi="Georgia" w:cs="Times New Roman"/>
          <w:i/>
          <w:iCs/>
          <w:color w:val="333333"/>
          <w:sz w:val="20"/>
          <w:szCs w:val="20"/>
          <w:lang w:eastAsia="el-GR"/>
        </w:rPr>
        <w:t>επιρρεπή προς τον Μουσουλμανισμό, τον εχθρό της αυτοκρατορίας, τον διδάσκαλο της ασέβειας και τον διαστρεβλωτή των Γραφών</w:t>
      </w:r>
      <w:r w:rsidRPr="00F35C3F">
        <w:rPr>
          <w:rFonts w:ascii="Georgia" w:eastAsia="Times New Roman" w:hAnsi="Georgia" w:cs="Times New Roman"/>
          <w:color w:val="333333"/>
          <w:sz w:val="20"/>
          <w:szCs w:val="20"/>
          <w:lang w:eastAsia="el-GR"/>
        </w:rPr>
        <w:t>».</w:t>
      </w:r>
      <w:r w:rsidRPr="00F35C3F">
        <w:rPr>
          <w:rFonts w:ascii="Georgia" w:eastAsia="Times New Roman" w:hAnsi="Georgia" w:cs="Times New Roman"/>
          <w:color w:val="333333"/>
          <w:sz w:val="20"/>
          <w:szCs w:val="20"/>
          <w:lang w:eastAsia="el-GR"/>
        </w:rPr>
        <w:br/>
        <w:t>Η ομόθυμη απόφαση της Συνόδου προξένησε πολύ δυνατή εντύπωση στο λαό. «</w:t>
      </w:r>
      <w:r w:rsidRPr="00F35C3F">
        <w:rPr>
          <w:rFonts w:ascii="Georgia" w:eastAsia="Times New Roman" w:hAnsi="Georgia" w:cs="Times New Roman"/>
          <w:i/>
          <w:iCs/>
          <w:color w:val="333333"/>
          <w:sz w:val="20"/>
          <w:szCs w:val="20"/>
          <w:lang w:eastAsia="el-GR"/>
        </w:rPr>
        <w:t>Πολλοί</w:t>
      </w:r>
      <w:r w:rsidRPr="00F35C3F">
        <w:rPr>
          <w:rFonts w:ascii="Georgia" w:eastAsia="Times New Roman" w:hAnsi="Georgia" w:cs="Times New Roman"/>
          <w:color w:val="333333"/>
          <w:sz w:val="20"/>
          <w:szCs w:val="20"/>
          <w:lang w:eastAsia="el-GR"/>
        </w:rPr>
        <w:t xml:space="preserve">», λέει ο καθηγητής </w:t>
      </w:r>
      <w:proofErr w:type="spellStart"/>
      <w:r w:rsidRPr="00F35C3F">
        <w:rPr>
          <w:rFonts w:ascii="Georgia" w:eastAsia="Times New Roman" w:hAnsi="Georgia" w:cs="Times New Roman"/>
          <w:color w:val="333333"/>
          <w:sz w:val="20"/>
          <w:szCs w:val="20"/>
          <w:lang w:eastAsia="el-GR"/>
        </w:rPr>
        <w:t>Andreev</w:t>
      </w:r>
      <w:proofErr w:type="spellEnd"/>
      <w:r w:rsidRPr="00F35C3F">
        <w:rPr>
          <w:rFonts w:ascii="Georgia" w:eastAsia="Times New Roman" w:hAnsi="Georgia" w:cs="Times New Roman"/>
          <w:color w:val="333333"/>
          <w:sz w:val="20"/>
          <w:szCs w:val="20"/>
          <w:lang w:eastAsia="el-GR"/>
        </w:rPr>
        <w:t>, «</w:t>
      </w:r>
      <w:r w:rsidRPr="00F35C3F">
        <w:rPr>
          <w:rFonts w:ascii="Georgia" w:eastAsia="Times New Roman" w:hAnsi="Georgia" w:cs="Times New Roman"/>
          <w:i/>
          <w:iCs/>
          <w:color w:val="333333"/>
          <w:sz w:val="20"/>
          <w:szCs w:val="20"/>
          <w:lang w:eastAsia="el-GR"/>
        </w:rPr>
        <w:t>που είχαν θορυβηθεί με την εντύπωση ότι οι εικονομάχοι έσφαλλαν, μπορούσαν τώρα να ησυχάσουν και πολλοί που είχαν πριν ταλαντευτεί μεταξύ των δύο κινήσεων μπορούσαν τώρα, με βάση τα πειστικά επιχειρήματα των αποφάσεων της Συνόδου, να δεχθούν αποφασιστικά τις απόψεις των εικονομάχων</w:t>
      </w:r>
      <w:r w:rsidRPr="00F35C3F">
        <w:rPr>
          <w:rFonts w:ascii="Georgia" w:eastAsia="Times New Roman" w:hAnsi="Georgia" w:cs="Times New Roman"/>
          <w:color w:val="333333"/>
          <w:sz w:val="20"/>
          <w:szCs w:val="20"/>
          <w:lang w:eastAsia="el-GR"/>
        </w:rPr>
        <w:t xml:space="preserve">». Ο λαός κλήθηκε να ορκιστεί ότι δεν θα </w:t>
      </w:r>
      <w:proofErr w:type="spellStart"/>
      <w:r w:rsidRPr="00F35C3F">
        <w:rPr>
          <w:rFonts w:ascii="Georgia" w:eastAsia="Times New Roman" w:hAnsi="Georgia" w:cs="Times New Roman"/>
          <w:color w:val="333333"/>
          <w:sz w:val="20"/>
          <w:szCs w:val="20"/>
          <w:lang w:eastAsia="el-GR"/>
        </w:rPr>
        <w:t>λατρεύσει</w:t>
      </w:r>
      <w:proofErr w:type="spellEnd"/>
      <w:r w:rsidRPr="00F35C3F">
        <w:rPr>
          <w:rFonts w:ascii="Georgia" w:eastAsia="Times New Roman" w:hAnsi="Georgia" w:cs="Times New Roman"/>
          <w:color w:val="333333"/>
          <w:sz w:val="20"/>
          <w:szCs w:val="20"/>
          <w:lang w:eastAsia="el-GR"/>
        </w:rPr>
        <w:t xml:space="preserve"> πλέον τις εικόνες.</w:t>
      </w:r>
      <w:r w:rsidRPr="00F35C3F">
        <w:rPr>
          <w:rFonts w:ascii="Georgia" w:eastAsia="Times New Roman" w:hAnsi="Georgia" w:cs="Times New Roman"/>
          <w:color w:val="333333"/>
          <w:sz w:val="20"/>
          <w:szCs w:val="20"/>
          <w:lang w:eastAsia="el-GR"/>
        </w:rPr>
        <w:br/>
        <w:t xml:space="preserve">Η καταστροφή των εικόνων μετά τη Σύνοδο έγινε, ανηλεώς, σκληρή. Οι εικόνες κομματιάζονταν, καίγονταν και </w:t>
      </w:r>
      <w:proofErr w:type="spellStart"/>
      <w:r w:rsidRPr="00F35C3F">
        <w:rPr>
          <w:rFonts w:ascii="Georgia" w:eastAsia="Times New Roman" w:hAnsi="Georgia" w:cs="Times New Roman"/>
          <w:color w:val="333333"/>
          <w:sz w:val="20"/>
          <w:szCs w:val="20"/>
          <w:lang w:eastAsia="el-GR"/>
        </w:rPr>
        <w:t>εκτίθονταν</w:t>
      </w:r>
      <w:proofErr w:type="spellEnd"/>
      <w:r w:rsidRPr="00F35C3F">
        <w:rPr>
          <w:rFonts w:ascii="Georgia" w:eastAsia="Times New Roman" w:hAnsi="Georgia" w:cs="Times New Roman"/>
          <w:color w:val="333333"/>
          <w:sz w:val="20"/>
          <w:szCs w:val="20"/>
          <w:lang w:eastAsia="el-GR"/>
        </w:rPr>
        <w:t xml:space="preserve"> σε διάφορες προσβολές. Κυρίως βίαιος υπήρξε ο διωγμός της λατρείας της Παρθένου Μαρίας. Πολλοί εικονολάτρες διώχθηκαν, βασανίστηκαν ή φυλακίστηκαν χάνοντας συγχρόνως την περιουσία τους, ενώ άλλοι εξορίστηκαν σε μακρινές επαρχίες. Εικόνες δέντρων, πουλιών, ζώων ή διάφορες σκηνές από τον Ιππόδρομο, το κυνήγι κλπ. αντικατέστησαν στις εκκλησίες τις εικόνες. Σύμφωνα με τη βιογραφία του Στεφάνου του </w:t>
      </w:r>
      <w:proofErr w:type="spellStart"/>
      <w:r w:rsidRPr="00F35C3F">
        <w:rPr>
          <w:rFonts w:ascii="Georgia" w:eastAsia="Times New Roman" w:hAnsi="Georgia" w:cs="Times New Roman"/>
          <w:color w:val="333333"/>
          <w:sz w:val="20"/>
          <w:szCs w:val="20"/>
          <w:lang w:eastAsia="el-GR"/>
        </w:rPr>
        <w:t>Νεώτερου</w:t>
      </w:r>
      <w:proofErr w:type="spellEnd"/>
      <w:r w:rsidRPr="00F35C3F">
        <w:rPr>
          <w:rFonts w:ascii="Georgia" w:eastAsia="Times New Roman" w:hAnsi="Georgia" w:cs="Times New Roman"/>
          <w:color w:val="333333"/>
          <w:sz w:val="20"/>
          <w:szCs w:val="20"/>
          <w:lang w:eastAsia="el-GR"/>
        </w:rPr>
        <w:t xml:space="preserve">, ο ναός της Παναγίας των Βλαχερνών, στην Κωνσταντινούπολη, γυμνώθηκε από την παλαιά του μεγαλοπρέπεια για να καλυφθεί με νέες εικόνες και να μετατραπεί σ’ ένα </w:t>
      </w:r>
      <w:r w:rsidRPr="00F35C3F">
        <w:rPr>
          <w:rFonts w:ascii="Georgia" w:eastAsia="Times New Roman" w:hAnsi="Georgia" w:cs="Times New Roman"/>
          <w:color w:val="333333"/>
          <w:sz w:val="20"/>
          <w:szCs w:val="20"/>
          <w:lang w:eastAsia="el-GR"/>
        </w:rPr>
        <w:lastRenderedPageBreak/>
        <w:t>«</w:t>
      </w:r>
      <w:r w:rsidRPr="00F35C3F">
        <w:rPr>
          <w:rFonts w:ascii="Georgia" w:eastAsia="Times New Roman" w:hAnsi="Georgia" w:cs="Times New Roman"/>
          <w:i/>
          <w:iCs/>
          <w:color w:val="333333"/>
          <w:sz w:val="20"/>
          <w:szCs w:val="20"/>
          <w:lang w:eastAsia="el-GR"/>
        </w:rPr>
        <w:t>οπωροπωλείο και πτηνοτροφείο</w:t>
      </w:r>
      <w:r w:rsidRPr="00F35C3F">
        <w:rPr>
          <w:rFonts w:ascii="Georgia" w:eastAsia="Times New Roman" w:hAnsi="Georgia" w:cs="Times New Roman"/>
          <w:color w:val="333333"/>
          <w:sz w:val="20"/>
          <w:szCs w:val="20"/>
          <w:lang w:eastAsia="el-GR"/>
        </w:rPr>
        <w:t xml:space="preserve">». Κατά τη διάρκεια της καταστροφής των εικόνων (μωσαϊκών και τοιχογραφιών) και των γλυπτών χάθηκαν πολλά αξιόλογα μνημεία τέχνης. Μεγάλος υπήρξε επίσης ο αριθμός των εικονογραφημένων </w:t>
      </w:r>
      <w:proofErr w:type="spellStart"/>
      <w:r w:rsidRPr="00F35C3F">
        <w:rPr>
          <w:rFonts w:ascii="Georgia" w:eastAsia="Times New Roman" w:hAnsi="Georgia" w:cs="Times New Roman"/>
          <w:color w:val="333333"/>
          <w:sz w:val="20"/>
          <w:szCs w:val="20"/>
          <w:lang w:eastAsia="el-GR"/>
        </w:rPr>
        <w:t>χειρογράφων</w:t>
      </w:r>
      <w:proofErr w:type="spellEnd"/>
      <w:r w:rsidRPr="00F35C3F">
        <w:rPr>
          <w:rFonts w:ascii="Georgia" w:eastAsia="Times New Roman" w:hAnsi="Georgia" w:cs="Times New Roman"/>
          <w:color w:val="333333"/>
          <w:sz w:val="20"/>
          <w:szCs w:val="20"/>
          <w:lang w:eastAsia="el-GR"/>
        </w:rPr>
        <w:t xml:space="preserve"> που καταστράφηκαν.</w:t>
      </w:r>
      <w:r w:rsidRPr="00F35C3F">
        <w:rPr>
          <w:rFonts w:ascii="Georgia" w:eastAsia="Times New Roman" w:hAnsi="Georgia" w:cs="Times New Roman"/>
          <w:color w:val="333333"/>
          <w:sz w:val="20"/>
          <w:szCs w:val="20"/>
          <w:lang w:eastAsia="el-GR"/>
        </w:rPr>
        <w:br/>
        <w:t>Την καταστροφή των εικόνων συνόδευσε επίσης η καταστροφή των λειψάνων. Έχει διασωθεί μια σάτιρα της εικονοκλαστικής περιόδου, σχετική με την υπερβολική λατρεία των λειψάνων, η οποία μιλάει για 10 χέρια του μάρτυρα Προκοπίου, 15 σιαγόνες του Θεοδώρου, 4 κεφάλια του Γεωργίου κλπ.</w:t>
      </w:r>
      <w:r w:rsidRPr="00F35C3F">
        <w:rPr>
          <w:rFonts w:ascii="Georgia" w:eastAsia="Times New Roman" w:hAnsi="Georgia" w:cs="Times New Roman"/>
          <w:color w:val="333333"/>
          <w:sz w:val="20"/>
          <w:szCs w:val="20"/>
          <w:lang w:eastAsia="el-GR"/>
        </w:rPr>
        <w:br/>
        <w:t>Ο Κωνσταντίνος Ε' έδειξε μια εξαιρετική ακαμψία στη συμπεριφορά του προς τα μοναστήρια και διεξήγαγε μια σταυροφορία εναντίον των μοναχών, τους οποίους θεωρούσε «</w:t>
      </w:r>
      <w:r w:rsidRPr="00F35C3F">
        <w:rPr>
          <w:rFonts w:ascii="Georgia" w:eastAsia="Times New Roman" w:hAnsi="Georgia" w:cs="Times New Roman"/>
          <w:i/>
          <w:iCs/>
          <w:color w:val="333333"/>
          <w:sz w:val="20"/>
          <w:szCs w:val="20"/>
          <w:lang w:eastAsia="el-GR"/>
        </w:rPr>
        <w:t>ειδωλολάτρες και οπαδούς του σκότους</w:t>
      </w:r>
      <w:r>
        <w:rPr>
          <w:rFonts w:ascii="Georgia" w:eastAsia="Times New Roman" w:hAnsi="Georgia" w:cs="Times New Roman"/>
          <w:color w:val="333333"/>
          <w:sz w:val="20"/>
          <w:szCs w:val="20"/>
          <w:lang w:eastAsia="el-GR"/>
        </w:rPr>
        <w:t xml:space="preserve"> </w:t>
      </w:r>
    </w:p>
    <w:p w:rsidR="00F35C3F" w:rsidRPr="00F35C3F" w:rsidRDefault="00F35C3F" w:rsidP="00F35C3F">
      <w:pPr>
        <w:shd w:val="clear" w:color="auto" w:fill="FFFFFF"/>
        <w:spacing w:line="384" w:lineRule="atLeast"/>
        <w:rPr>
          <w:rFonts w:ascii="Georgia" w:eastAsia="Times New Roman" w:hAnsi="Georgia" w:cs="Times New Roman"/>
          <w:color w:val="333333"/>
          <w:sz w:val="20"/>
          <w:szCs w:val="20"/>
          <w:lang w:eastAsia="el-GR"/>
        </w:rPr>
      </w:pPr>
      <w:r w:rsidRPr="00F35C3F">
        <w:rPr>
          <w:rFonts w:ascii="Georgia" w:eastAsia="Times New Roman" w:hAnsi="Georgia" w:cs="Times New Roman"/>
          <w:color w:val="333333"/>
          <w:sz w:val="20"/>
          <w:szCs w:val="20"/>
          <w:lang w:eastAsia="el-GR"/>
        </w:rPr>
        <w:t xml:space="preserve">Τον 4ο χρόνο της βασιλείας της Ειρήνης, ο πατριαρχικός θρόνος της Κωνσταντινούπολης δόθηκε στον </w:t>
      </w:r>
      <w:proofErr w:type="spellStart"/>
      <w:r w:rsidRPr="00F35C3F">
        <w:rPr>
          <w:rFonts w:ascii="Georgia" w:eastAsia="Times New Roman" w:hAnsi="Georgia" w:cs="Times New Roman"/>
          <w:color w:val="333333"/>
          <w:sz w:val="20"/>
          <w:szCs w:val="20"/>
          <w:lang w:eastAsia="el-GR"/>
        </w:rPr>
        <w:t>Ταράσιο</w:t>
      </w:r>
      <w:proofErr w:type="spellEnd"/>
      <w:r w:rsidRPr="00F35C3F">
        <w:rPr>
          <w:rFonts w:ascii="Georgia" w:eastAsia="Times New Roman" w:hAnsi="Georgia" w:cs="Times New Roman"/>
          <w:color w:val="333333"/>
          <w:sz w:val="20"/>
          <w:szCs w:val="20"/>
          <w:lang w:eastAsia="el-GR"/>
        </w:rPr>
        <w:t>, ο οποίος δήλωσε ότι ήταν απαραίτητη η σύγκλιση Οικουμενικής Συνόδου για την αποκατάσταση της Εικονολατρίας. Ο Πάπας Αδριανός Α' κλήθηκε να συμμετάσχει και να στέψει αντιπροσώπους.</w:t>
      </w:r>
      <w:r w:rsidRPr="00F35C3F">
        <w:rPr>
          <w:rFonts w:ascii="Georgia" w:eastAsia="Times New Roman" w:hAnsi="Georgia" w:cs="Times New Roman"/>
          <w:color w:val="333333"/>
          <w:sz w:val="20"/>
          <w:szCs w:val="20"/>
          <w:lang w:eastAsia="el-GR"/>
        </w:rPr>
        <w:br/>
        <w:t>Η Σύνοδος έγινε το 786 στο Ναό των Αγίων Αποστόλων. Ο στρατός όμως της πρωτεύουσας, έχοντας εχθρικές διαθέσεις κατά των Εικονολατρών, όρμησε στο Ναό και με γυμνά ξίφη ανάγκασε τη Σύνοδο να διαλυθεί. Για μια σύντομη περίοδο φάνηκε ότι οι Εικονομάχοι υπερίσχυαν και πάλι. Η Ειρήνη όμως με πολύ ικανότητα αντικατέστησε τον απείθαρχο στρατό της Κωνσταντινούπολης με άλλον πιο πρόθυμο να υπακούει στις ιδέες της.</w:t>
      </w:r>
      <w:r w:rsidRPr="00F35C3F">
        <w:rPr>
          <w:rFonts w:ascii="Georgia" w:eastAsia="Times New Roman" w:hAnsi="Georgia" w:cs="Times New Roman"/>
          <w:color w:val="333333"/>
          <w:sz w:val="20"/>
          <w:szCs w:val="20"/>
          <w:lang w:eastAsia="el-GR"/>
        </w:rPr>
        <w:br/>
        <w:t xml:space="preserve">Τον επόμενο χρόνο (787) η Σύνοδος </w:t>
      </w:r>
      <w:proofErr w:type="spellStart"/>
      <w:r w:rsidRPr="00F35C3F">
        <w:rPr>
          <w:rFonts w:ascii="Georgia" w:eastAsia="Times New Roman" w:hAnsi="Georgia" w:cs="Times New Roman"/>
          <w:color w:val="333333"/>
          <w:sz w:val="20"/>
          <w:szCs w:val="20"/>
          <w:lang w:eastAsia="el-GR"/>
        </w:rPr>
        <w:t>συνεκλήθη</w:t>
      </w:r>
      <w:proofErr w:type="spellEnd"/>
      <w:r w:rsidRPr="00F35C3F">
        <w:rPr>
          <w:rFonts w:ascii="Georgia" w:eastAsia="Times New Roman" w:hAnsi="Georgia" w:cs="Times New Roman"/>
          <w:color w:val="333333"/>
          <w:sz w:val="20"/>
          <w:szCs w:val="20"/>
          <w:lang w:eastAsia="el-GR"/>
        </w:rPr>
        <w:t xml:space="preserve"> στη Νίκαια της Βιθυνίας, όπου είχε άλλοτε γίνει η Α' Οικουμενική Σύνοδος. Εκεί έγιναν 7 συναντήσεις, από τις οποίες έλειπαν ο αυτοκράτορας και η αυτοκράτειρα. Η 8η και τελευταία συνάντηση έλαβε χώρα στα αυτοκρατορικά ανάκτορα στην Κωνσταντινούπολη. Ο αριθμός των επισκόπων που έλαβαν μέρος στη Σύνοδο αυτή, πέρασε τους 300. Η Σύνοδος αυτή υπήρξε η </w:t>
      </w:r>
      <w:r w:rsidRPr="00F35C3F">
        <w:rPr>
          <w:rFonts w:ascii="Georgia" w:eastAsia="Times New Roman" w:hAnsi="Georgia" w:cs="Times New Roman"/>
          <w:b/>
          <w:bCs/>
          <w:color w:val="333333"/>
          <w:sz w:val="20"/>
          <w:szCs w:val="20"/>
          <w:lang w:eastAsia="el-GR"/>
        </w:rPr>
        <w:t>7η</w:t>
      </w:r>
      <w:r w:rsidRPr="00F35C3F">
        <w:rPr>
          <w:rFonts w:ascii="Georgia" w:eastAsia="Times New Roman" w:hAnsi="Georgia" w:cs="Times New Roman"/>
          <w:color w:val="333333"/>
          <w:sz w:val="20"/>
          <w:szCs w:val="20"/>
          <w:lang w:eastAsia="el-GR"/>
        </w:rPr>
        <w:t> και τελευταία </w:t>
      </w:r>
      <w:r w:rsidRPr="00F35C3F">
        <w:rPr>
          <w:rFonts w:ascii="Georgia" w:eastAsia="Times New Roman" w:hAnsi="Georgia" w:cs="Times New Roman"/>
          <w:b/>
          <w:bCs/>
          <w:color w:val="333333"/>
          <w:sz w:val="20"/>
          <w:szCs w:val="20"/>
          <w:lang w:eastAsia="el-GR"/>
        </w:rPr>
        <w:t>Οικουμενική Σύνοδος</w:t>
      </w:r>
      <w:r w:rsidRPr="00F35C3F">
        <w:rPr>
          <w:rFonts w:ascii="Georgia" w:eastAsia="Times New Roman" w:hAnsi="Georgia" w:cs="Times New Roman"/>
          <w:color w:val="333333"/>
          <w:sz w:val="20"/>
          <w:szCs w:val="20"/>
          <w:lang w:eastAsia="el-GR"/>
        </w:rPr>
        <w:t> της Ανατολικής Εκκλησίας. </w:t>
      </w:r>
    </w:p>
    <w:p w:rsidR="00E01037" w:rsidRDefault="00F35C3F" w:rsidP="00F35C3F">
      <w:pPr>
        <w:shd w:val="clear" w:color="auto" w:fill="FFFFFF"/>
        <w:spacing w:before="100" w:beforeAutospacing="1" w:after="100" w:afterAutospacing="1" w:line="360" w:lineRule="atLeast"/>
        <w:rPr>
          <w:rFonts w:ascii="Verdana" w:eastAsia="Times New Roman" w:hAnsi="Verdana" w:cs="Times New Roman"/>
          <w:color w:val="333333"/>
          <w:sz w:val="18"/>
          <w:szCs w:val="18"/>
          <w:lang w:eastAsia="el-GR"/>
        </w:rPr>
      </w:pPr>
      <w:hyperlink r:id="rId5" w:history="1">
        <w:r w:rsidRPr="001F1E2C">
          <w:rPr>
            <w:rStyle w:val="-"/>
            <w:rFonts w:ascii="Verdana" w:eastAsia="Times New Roman" w:hAnsi="Verdana" w:cs="Times New Roman"/>
            <w:sz w:val="18"/>
            <w:szCs w:val="18"/>
            <w:lang w:eastAsia="el-GR"/>
          </w:rPr>
          <w:t>http://byzantin-history.blogspot.com/2011/03/754.html</w:t>
        </w:r>
      </w:hyperlink>
    </w:p>
    <w:p w:rsidR="00F35C3F" w:rsidRPr="00F35C3F" w:rsidRDefault="00F35C3F" w:rsidP="00F35C3F">
      <w:pPr>
        <w:shd w:val="clear" w:color="auto" w:fill="FFFFFF"/>
        <w:spacing w:before="100" w:beforeAutospacing="1" w:after="100" w:afterAutospacing="1" w:line="360" w:lineRule="atLeast"/>
        <w:rPr>
          <w:rFonts w:ascii="Verdana" w:eastAsia="Times New Roman" w:hAnsi="Verdana" w:cs="Times New Roman"/>
          <w:b/>
          <w:color w:val="333333"/>
          <w:sz w:val="24"/>
          <w:szCs w:val="24"/>
          <w:lang w:eastAsia="el-GR"/>
        </w:rPr>
      </w:pPr>
      <w:r w:rsidRPr="00F35C3F">
        <w:rPr>
          <w:rFonts w:ascii="Verdana" w:eastAsia="Times New Roman" w:hAnsi="Verdana" w:cs="Times New Roman"/>
          <w:b/>
          <w:color w:val="333333"/>
          <w:sz w:val="24"/>
          <w:szCs w:val="24"/>
          <w:lang w:eastAsia="el-GR"/>
        </w:rPr>
        <w:t>ΑΣΚΗΣΗ</w:t>
      </w:r>
    </w:p>
    <w:p w:rsidR="00F35C3F" w:rsidRPr="00F35C3F" w:rsidRDefault="00F35C3F" w:rsidP="00F35C3F">
      <w:pPr>
        <w:shd w:val="clear" w:color="auto" w:fill="FFFFFF"/>
        <w:spacing w:before="100" w:beforeAutospacing="1" w:after="100" w:afterAutospacing="1" w:line="360" w:lineRule="atLeast"/>
        <w:rPr>
          <w:rFonts w:ascii="Verdana" w:eastAsia="Times New Roman" w:hAnsi="Verdana" w:cs="Times New Roman"/>
          <w:color w:val="333333"/>
          <w:sz w:val="24"/>
          <w:szCs w:val="24"/>
          <w:lang w:eastAsia="el-GR"/>
        </w:rPr>
      </w:pPr>
      <w:r w:rsidRPr="00F35C3F">
        <w:rPr>
          <w:rFonts w:ascii="Verdana" w:eastAsia="Times New Roman" w:hAnsi="Verdana" w:cs="Times New Roman"/>
          <w:color w:val="333333"/>
          <w:sz w:val="24"/>
          <w:szCs w:val="24"/>
          <w:lang w:eastAsia="el-GR"/>
        </w:rPr>
        <w:t>Ποιες ήταν οι συνέπειες της εικονομαχί</w:t>
      </w:r>
      <w:r>
        <w:rPr>
          <w:rFonts w:ascii="Verdana" w:eastAsia="Times New Roman" w:hAnsi="Verdana" w:cs="Times New Roman"/>
          <w:color w:val="333333"/>
          <w:sz w:val="24"/>
          <w:szCs w:val="24"/>
          <w:lang w:eastAsia="el-GR"/>
        </w:rPr>
        <w:t>ας στην τέχνη και τον πολιτισμό, σύμφωνα με τις παραπάνω παρατιθέμενες πληροφορίες;</w:t>
      </w:r>
    </w:p>
    <w:p w:rsidR="00F35C3F" w:rsidRPr="00F35C3F" w:rsidRDefault="00F35C3F" w:rsidP="00F35C3F">
      <w:pPr>
        <w:shd w:val="clear" w:color="auto" w:fill="FFFFFF"/>
        <w:spacing w:before="100" w:beforeAutospacing="1" w:after="100" w:afterAutospacing="1" w:line="360" w:lineRule="atLeast"/>
        <w:rPr>
          <w:rFonts w:ascii="Verdana" w:eastAsia="Times New Roman" w:hAnsi="Verdana" w:cs="Times New Roman"/>
          <w:color w:val="333333"/>
          <w:sz w:val="18"/>
          <w:szCs w:val="18"/>
          <w:lang w:eastAsia="el-GR"/>
        </w:rPr>
      </w:pPr>
      <w:bookmarkStart w:id="0" w:name="_GoBack"/>
      <w:bookmarkEnd w:id="0"/>
    </w:p>
    <w:sectPr w:rsidR="00F35C3F" w:rsidRPr="00F35C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0C8B"/>
    <w:multiLevelType w:val="multilevel"/>
    <w:tmpl w:val="B838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2958"/>
    <w:multiLevelType w:val="multilevel"/>
    <w:tmpl w:val="872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86C65"/>
    <w:multiLevelType w:val="multilevel"/>
    <w:tmpl w:val="6900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B0786"/>
    <w:multiLevelType w:val="multilevel"/>
    <w:tmpl w:val="ADE8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03436"/>
    <w:multiLevelType w:val="multilevel"/>
    <w:tmpl w:val="5318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523E4"/>
    <w:multiLevelType w:val="multilevel"/>
    <w:tmpl w:val="53FC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11BE2"/>
    <w:multiLevelType w:val="multilevel"/>
    <w:tmpl w:val="CC7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3F"/>
    <w:rsid w:val="00E01037"/>
    <w:rsid w:val="00F35C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F128-2446-4813-8EEA-109AA231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35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83259">
      <w:bodyDiv w:val="1"/>
      <w:marLeft w:val="0"/>
      <w:marRight w:val="0"/>
      <w:marTop w:val="0"/>
      <w:marBottom w:val="0"/>
      <w:divBdr>
        <w:top w:val="none" w:sz="0" w:space="0" w:color="auto"/>
        <w:left w:val="none" w:sz="0" w:space="0" w:color="auto"/>
        <w:bottom w:val="none" w:sz="0" w:space="0" w:color="auto"/>
        <w:right w:val="none" w:sz="0" w:space="0" w:color="auto"/>
      </w:divBdr>
      <w:divsChild>
        <w:div w:id="1981229607">
          <w:marLeft w:val="0"/>
          <w:marRight w:val="0"/>
          <w:marTop w:val="0"/>
          <w:marBottom w:val="0"/>
          <w:divBdr>
            <w:top w:val="none" w:sz="0" w:space="0" w:color="auto"/>
            <w:left w:val="none" w:sz="0" w:space="0" w:color="auto"/>
            <w:bottom w:val="none" w:sz="0" w:space="0" w:color="auto"/>
            <w:right w:val="none" w:sz="0" w:space="0" w:color="auto"/>
          </w:divBdr>
          <w:divsChild>
            <w:div w:id="1291935053">
              <w:marLeft w:val="0"/>
              <w:marRight w:val="0"/>
              <w:marTop w:val="0"/>
              <w:marBottom w:val="225"/>
              <w:divBdr>
                <w:top w:val="none" w:sz="0" w:space="0" w:color="auto"/>
                <w:left w:val="none" w:sz="0" w:space="0" w:color="auto"/>
                <w:bottom w:val="none" w:sz="0" w:space="0" w:color="auto"/>
                <w:right w:val="none" w:sz="0" w:space="0" w:color="auto"/>
              </w:divBdr>
              <w:divsChild>
                <w:div w:id="358286939">
                  <w:marLeft w:val="0"/>
                  <w:marRight w:val="0"/>
                  <w:marTop w:val="0"/>
                  <w:marBottom w:val="0"/>
                  <w:divBdr>
                    <w:top w:val="none" w:sz="0" w:space="0" w:color="auto"/>
                    <w:left w:val="none" w:sz="0" w:space="0" w:color="auto"/>
                    <w:bottom w:val="none" w:sz="0" w:space="0" w:color="auto"/>
                    <w:right w:val="none" w:sz="0" w:space="0" w:color="auto"/>
                  </w:divBdr>
                  <w:divsChild>
                    <w:div w:id="1545360744">
                      <w:marLeft w:val="0"/>
                      <w:marRight w:val="0"/>
                      <w:marTop w:val="0"/>
                      <w:marBottom w:val="0"/>
                      <w:divBdr>
                        <w:top w:val="none" w:sz="0" w:space="0" w:color="auto"/>
                        <w:left w:val="none" w:sz="0" w:space="0" w:color="auto"/>
                        <w:bottom w:val="none" w:sz="0" w:space="0" w:color="auto"/>
                        <w:right w:val="none" w:sz="0" w:space="0" w:color="auto"/>
                      </w:divBdr>
                      <w:divsChild>
                        <w:div w:id="1087190355">
                          <w:marLeft w:val="0"/>
                          <w:marRight w:val="0"/>
                          <w:marTop w:val="0"/>
                          <w:marBottom w:val="0"/>
                          <w:divBdr>
                            <w:top w:val="none" w:sz="0" w:space="0" w:color="auto"/>
                            <w:left w:val="none" w:sz="0" w:space="0" w:color="auto"/>
                            <w:bottom w:val="none" w:sz="0" w:space="0" w:color="auto"/>
                            <w:right w:val="none" w:sz="0" w:space="0" w:color="auto"/>
                          </w:divBdr>
                          <w:divsChild>
                            <w:div w:id="924649381">
                              <w:marLeft w:val="0"/>
                              <w:marRight w:val="0"/>
                              <w:marTop w:val="0"/>
                              <w:marBottom w:val="0"/>
                              <w:divBdr>
                                <w:top w:val="none" w:sz="0" w:space="0" w:color="auto"/>
                                <w:left w:val="none" w:sz="0" w:space="0" w:color="auto"/>
                                <w:bottom w:val="none" w:sz="0" w:space="0" w:color="auto"/>
                                <w:right w:val="none" w:sz="0" w:space="0" w:color="auto"/>
                              </w:divBdr>
                              <w:divsChild>
                                <w:div w:id="1705324330">
                                  <w:marLeft w:val="0"/>
                                  <w:marRight w:val="0"/>
                                  <w:marTop w:val="120"/>
                                  <w:marBottom w:val="360"/>
                                  <w:divBdr>
                                    <w:top w:val="none" w:sz="0" w:space="0" w:color="auto"/>
                                    <w:left w:val="none" w:sz="0" w:space="0" w:color="auto"/>
                                    <w:bottom w:val="none" w:sz="0" w:space="0" w:color="auto"/>
                                    <w:right w:val="none" w:sz="0" w:space="0" w:color="auto"/>
                                  </w:divBdr>
                                  <w:divsChild>
                                    <w:div w:id="1339385401">
                                      <w:marLeft w:val="0"/>
                                      <w:marRight w:val="0"/>
                                      <w:marTop w:val="0"/>
                                      <w:marBottom w:val="180"/>
                                      <w:divBdr>
                                        <w:top w:val="none" w:sz="0" w:space="0" w:color="auto"/>
                                        <w:left w:val="none" w:sz="0" w:space="0" w:color="auto"/>
                                        <w:bottom w:val="none" w:sz="0" w:space="0" w:color="auto"/>
                                        <w:right w:val="none" w:sz="0" w:space="0" w:color="auto"/>
                                      </w:divBdr>
                                    </w:div>
                                    <w:div w:id="982926487">
                                      <w:marLeft w:val="0"/>
                                      <w:marRight w:val="0"/>
                                      <w:marTop w:val="0"/>
                                      <w:marBottom w:val="0"/>
                                      <w:divBdr>
                                        <w:top w:val="none" w:sz="0" w:space="0" w:color="auto"/>
                                        <w:left w:val="none" w:sz="0" w:space="0" w:color="auto"/>
                                        <w:bottom w:val="none" w:sz="0" w:space="0" w:color="auto"/>
                                        <w:right w:val="none" w:sz="0" w:space="0" w:color="auto"/>
                                      </w:divBdr>
                                      <w:divsChild>
                                        <w:div w:id="1373840697">
                                          <w:marLeft w:val="0"/>
                                          <w:marRight w:val="0"/>
                                          <w:marTop w:val="0"/>
                                          <w:marBottom w:val="0"/>
                                          <w:divBdr>
                                            <w:top w:val="none" w:sz="0" w:space="0" w:color="auto"/>
                                            <w:left w:val="none" w:sz="0" w:space="0" w:color="auto"/>
                                            <w:bottom w:val="none" w:sz="0" w:space="0" w:color="auto"/>
                                            <w:right w:val="none" w:sz="0" w:space="0" w:color="auto"/>
                                          </w:divBdr>
                                        </w:div>
                                        <w:div w:id="21427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7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2443760">
                  <w:marLeft w:val="0"/>
                  <w:marRight w:val="0"/>
                  <w:marTop w:val="240"/>
                  <w:marBottom w:val="240"/>
                  <w:divBdr>
                    <w:top w:val="none" w:sz="0" w:space="0" w:color="auto"/>
                    <w:left w:val="none" w:sz="0" w:space="0" w:color="auto"/>
                    <w:bottom w:val="none" w:sz="0" w:space="0" w:color="auto"/>
                    <w:right w:val="none" w:sz="0" w:space="0" w:color="auto"/>
                  </w:divBdr>
                </w:div>
                <w:div w:id="1297642893">
                  <w:marLeft w:val="0"/>
                  <w:marRight w:val="0"/>
                  <w:marTop w:val="0"/>
                  <w:marBottom w:val="0"/>
                  <w:divBdr>
                    <w:top w:val="none" w:sz="0" w:space="0" w:color="auto"/>
                    <w:left w:val="none" w:sz="0" w:space="0" w:color="auto"/>
                    <w:bottom w:val="none" w:sz="0" w:space="0" w:color="auto"/>
                    <w:right w:val="none" w:sz="0" w:space="0" w:color="auto"/>
                  </w:divBdr>
                  <w:divsChild>
                    <w:div w:id="1293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0549">
          <w:marLeft w:val="0"/>
          <w:marRight w:val="0"/>
          <w:marTop w:val="0"/>
          <w:marBottom w:val="0"/>
          <w:divBdr>
            <w:top w:val="none" w:sz="0" w:space="0" w:color="auto"/>
            <w:left w:val="none" w:sz="0" w:space="0" w:color="auto"/>
            <w:bottom w:val="none" w:sz="0" w:space="0" w:color="auto"/>
            <w:right w:val="none" w:sz="0" w:space="0" w:color="auto"/>
          </w:divBdr>
          <w:divsChild>
            <w:div w:id="1721593247">
              <w:marLeft w:val="0"/>
              <w:marRight w:val="0"/>
              <w:marTop w:val="0"/>
              <w:marBottom w:val="225"/>
              <w:divBdr>
                <w:top w:val="none" w:sz="0" w:space="0" w:color="auto"/>
                <w:left w:val="none" w:sz="0" w:space="0" w:color="auto"/>
                <w:bottom w:val="none" w:sz="0" w:space="0" w:color="auto"/>
                <w:right w:val="none" w:sz="0" w:space="0" w:color="auto"/>
              </w:divBdr>
              <w:divsChild>
                <w:div w:id="561139120">
                  <w:marLeft w:val="0"/>
                  <w:marRight w:val="0"/>
                  <w:marTop w:val="0"/>
                  <w:marBottom w:val="0"/>
                  <w:divBdr>
                    <w:top w:val="none" w:sz="0" w:space="0" w:color="auto"/>
                    <w:left w:val="none" w:sz="0" w:space="0" w:color="auto"/>
                    <w:bottom w:val="none" w:sz="0" w:space="0" w:color="auto"/>
                    <w:right w:val="none" w:sz="0" w:space="0" w:color="auto"/>
                  </w:divBdr>
                </w:div>
              </w:divsChild>
            </w:div>
            <w:div w:id="1912421460">
              <w:marLeft w:val="0"/>
              <w:marRight w:val="0"/>
              <w:marTop w:val="0"/>
              <w:marBottom w:val="225"/>
              <w:divBdr>
                <w:top w:val="none" w:sz="0" w:space="0" w:color="auto"/>
                <w:left w:val="none" w:sz="0" w:space="0" w:color="auto"/>
                <w:bottom w:val="none" w:sz="0" w:space="0" w:color="auto"/>
                <w:right w:val="none" w:sz="0" w:space="0" w:color="auto"/>
              </w:divBdr>
              <w:divsChild>
                <w:div w:id="68230459">
                  <w:marLeft w:val="0"/>
                  <w:marRight w:val="0"/>
                  <w:marTop w:val="0"/>
                  <w:marBottom w:val="0"/>
                  <w:divBdr>
                    <w:top w:val="none" w:sz="0" w:space="0" w:color="auto"/>
                    <w:left w:val="none" w:sz="0" w:space="0" w:color="auto"/>
                    <w:bottom w:val="none" w:sz="0" w:space="0" w:color="auto"/>
                    <w:right w:val="none" w:sz="0" w:space="0" w:color="auto"/>
                  </w:divBdr>
                </w:div>
              </w:divsChild>
            </w:div>
            <w:div w:id="1235311887">
              <w:marLeft w:val="0"/>
              <w:marRight w:val="0"/>
              <w:marTop w:val="0"/>
              <w:marBottom w:val="225"/>
              <w:divBdr>
                <w:top w:val="none" w:sz="0" w:space="0" w:color="auto"/>
                <w:left w:val="none" w:sz="0" w:space="0" w:color="auto"/>
                <w:bottom w:val="none" w:sz="0" w:space="0" w:color="auto"/>
                <w:right w:val="none" w:sz="0" w:space="0" w:color="auto"/>
              </w:divBdr>
              <w:divsChild>
                <w:div w:id="217015205">
                  <w:marLeft w:val="0"/>
                  <w:marRight w:val="0"/>
                  <w:marTop w:val="0"/>
                  <w:marBottom w:val="0"/>
                  <w:divBdr>
                    <w:top w:val="none" w:sz="0" w:space="0" w:color="auto"/>
                    <w:left w:val="none" w:sz="0" w:space="0" w:color="auto"/>
                    <w:bottom w:val="none" w:sz="0" w:space="0" w:color="auto"/>
                    <w:right w:val="none" w:sz="0" w:space="0" w:color="auto"/>
                  </w:divBdr>
                  <w:divsChild>
                    <w:div w:id="12240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463">
              <w:marLeft w:val="0"/>
              <w:marRight w:val="0"/>
              <w:marTop w:val="0"/>
              <w:marBottom w:val="225"/>
              <w:divBdr>
                <w:top w:val="none" w:sz="0" w:space="0" w:color="auto"/>
                <w:left w:val="none" w:sz="0" w:space="0" w:color="auto"/>
                <w:bottom w:val="none" w:sz="0" w:space="0" w:color="auto"/>
                <w:right w:val="none" w:sz="0" w:space="0" w:color="auto"/>
              </w:divBdr>
              <w:divsChild>
                <w:div w:id="907036560">
                  <w:marLeft w:val="0"/>
                  <w:marRight w:val="0"/>
                  <w:marTop w:val="0"/>
                  <w:marBottom w:val="0"/>
                  <w:divBdr>
                    <w:top w:val="none" w:sz="0" w:space="0" w:color="auto"/>
                    <w:left w:val="none" w:sz="0" w:space="0" w:color="auto"/>
                    <w:bottom w:val="none" w:sz="0" w:space="0" w:color="auto"/>
                    <w:right w:val="none" w:sz="0" w:space="0" w:color="auto"/>
                  </w:divBdr>
                </w:div>
              </w:divsChild>
            </w:div>
            <w:div w:id="1326711821">
              <w:marLeft w:val="0"/>
              <w:marRight w:val="0"/>
              <w:marTop w:val="0"/>
              <w:marBottom w:val="225"/>
              <w:divBdr>
                <w:top w:val="none" w:sz="0" w:space="0" w:color="auto"/>
                <w:left w:val="none" w:sz="0" w:space="0" w:color="auto"/>
                <w:bottom w:val="none" w:sz="0" w:space="0" w:color="auto"/>
                <w:right w:val="none" w:sz="0" w:space="0" w:color="auto"/>
              </w:divBdr>
              <w:divsChild>
                <w:div w:id="2123525343">
                  <w:marLeft w:val="0"/>
                  <w:marRight w:val="0"/>
                  <w:marTop w:val="0"/>
                  <w:marBottom w:val="0"/>
                  <w:divBdr>
                    <w:top w:val="none" w:sz="0" w:space="0" w:color="auto"/>
                    <w:left w:val="none" w:sz="0" w:space="0" w:color="auto"/>
                    <w:bottom w:val="none" w:sz="0" w:space="0" w:color="auto"/>
                    <w:right w:val="none" w:sz="0" w:space="0" w:color="auto"/>
                  </w:divBdr>
                  <w:divsChild>
                    <w:div w:id="1108701981">
                      <w:marLeft w:val="0"/>
                      <w:marRight w:val="0"/>
                      <w:marTop w:val="0"/>
                      <w:marBottom w:val="0"/>
                      <w:divBdr>
                        <w:top w:val="none" w:sz="0" w:space="0" w:color="auto"/>
                        <w:left w:val="none" w:sz="0" w:space="0" w:color="auto"/>
                        <w:bottom w:val="none" w:sz="0" w:space="0" w:color="auto"/>
                        <w:right w:val="none" w:sz="0" w:space="0" w:color="auto"/>
                      </w:divBdr>
                      <w:divsChild>
                        <w:div w:id="1414467568">
                          <w:marLeft w:val="0"/>
                          <w:marRight w:val="75"/>
                          <w:marTop w:val="0"/>
                          <w:marBottom w:val="75"/>
                          <w:divBdr>
                            <w:top w:val="none" w:sz="0" w:space="0" w:color="auto"/>
                            <w:left w:val="none" w:sz="0" w:space="0" w:color="auto"/>
                            <w:bottom w:val="none" w:sz="0" w:space="0" w:color="auto"/>
                            <w:right w:val="none" w:sz="0" w:space="0" w:color="auto"/>
                          </w:divBdr>
                        </w:div>
                        <w:div w:id="1804619621">
                          <w:marLeft w:val="0"/>
                          <w:marRight w:val="0"/>
                          <w:marTop w:val="0"/>
                          <w:marBottom w:val="0"/>
                          <w:divBdr>
                            <w:top w:val="none" w:sz="0" w:space="0" w:color="auto"/>
                            <w:left w:val="none" w:sz="0" w:space="0" w:color="auto"/>
                            <w:bottom w:val="none" w:sz="0" w:space="0" w:color="auto"/>
                            <w:right w:val="none" w:sz="0" w:space="0" w:color="auto"/>
                          </w:divBdr>
                        </w:div>
                        <w:div w:id="2071150541">
                          <w:marLeft w:val="0"/>
                          <w:marRight w:val="0"/>
                          <w:marTop w:val="0"/>
                          <w:marBottom w:val="0"/>
                          <w:divBdr>
                            <w:top w:val="none" w:sz="0" w:space="0" w:color="auto"/>
                            <w:left w:val="none" w:sz="0" w:space="0" w:color="auto"/>
                            <w:bottom w:val="none" w:sz="0" w:space="0" w:color="auto"/>
                            <w:right w:val="none" w:sz="0" w:space="0" w:color="auto"/>
                          </w:divBdr>
                        </w:div>
                      </w:divsChild>
                    </w:div>
                    <w:div w:id="1674261473">
                      <w:marLeft w:val="0"/>
                      <w:marRight w:val="0"/>
                      <w:marTop w:val="0"/>
                      <w:marBottom w:val="0"/>
                      <w:divBdr>
                        <w:top w:val="none" w:sz="0" w:space="0" w:color="auto"/>
                        <w:left w:val="none" w:sz="0" w:space="0" w:color="auto"/>
                        <w:bottom w:val="none" w:sz="0" w:space="0" w:color="auto"/>
                        <w:right w:val="none" w:sz="0" w:space="0" w:color="auto"/>
                      </w:divBdr>
                      <w:divsChild>
                        <w:div w:id="1532261076">
                          <w:marLeft w:val="0"/>
                          <w:marRight w:val="75"/>
                          <w:marTop w:val="0"/>
                          <w:marBottom w:val="75"/>
                          <w:divBdr>
                            <w:top w:val="none" w:sz="0" w:space="0" w:color="auto"/>
                            <w:left w:val="none" w:sz="0" w:space="0" w:color="auto"/>
                            <w:bottom w:val="none" w:sz="0" w:space="0" w:color="auto"/>
                            <w:right w:val="none" w:sz="0" w:space="0" w:color="auto"/>
                          </w:divBdr>
                        </w:div>
                        <w:div w:id="1763256512">
                          <w:marLeft w:val="0"/>
                          <w:marRight w:val="0"/>
                          <w:marTop w:val="0"/>
                          <w:marBottom w:val="0"/>
                          <w:divBdr>
                            <w:top w:val="none" w:sz="0" w:space="0" w:color="auto"/>
                            <w:left w:val="none" w:sz="0" w:space="0" w:color="auto"/>
                            <w:bottom w:val="none" w:sz="0" w:space="0" w:color="auto"/>
                            <w:right w:val="none" w:sz="0" w:space="0" w:color="auto"/>
                          </w:divBdr>
                        </w:div>
                        <w:div w:id="1956863779">
                          <w:marLeft w:val="0"/>
                          <w:marRight w:val="0"/>
                          <w:marTop w:val="0"/>
                          <w:marBottom w:val="0"/>
                          <w:divBdr>
                            <w:top w:val="none" w:sz="0" w:space="0" w:color="auto"/>
                            <w:left w:val="none" w:sz="0" w:space="0" w:color="auto"/>
                            <w:bottom w:val="none" w:sz="0" w:space="0" w:color="auto"/>
                            <w:right w:val="none" w:sz="0" w:space="0" w:color="auto"/>
                          </w:divBdr>
                        </w:div>
                      </w:divsChild>
                    </w:div>
                    <w:div w:id="210725701">
                      <w:marLeft w:val="0"/>
                      <w:marRight w:val="0"/>
                      <w:marTop w:val="0"/>
                      <w:marBottom w:val="0"/>
                      <w:divBdr>
                        <w:top w:val="none" w:sz="0" w:space="0" w:color="auto"/>
                        <w:left w:val="none" w:sz="0" w:space="0" w:color="auto"/>
                        <w:bottom w:val="none" w:sz="0" w:space="0" w:color="auto"/>
                        <w:right w:val="none" w:sz="0" w:space="0" w:color="auto"/>
                      </w:divBdr>
                      <w:divsChild>
                        <w:div w:id="1740637081">
                          <w:marLeft w:val="0"/>
                          <w:marRight w:val="0"/>
                          <w:marTop w:val="0"/>
                          <w:marBottom w:val="0"/>
                          <w:divBdr>
                            <w:top w:val="none" w:sz="0" w:space="0" w:color="auto"/>
                            <w:left w:val="none" w:sz="0" w:space="0" w:color="auto"/>
                            <w:bottom w:val="none" w:sz="0" w:space="0" w:color="auto"/>
                            <w:right w:val="none" w:sz="0" w:space="0" w:color="auto"/>
                          </w:divBdr>
                        </w:div>
                        <w:div w:id="141578763">
                          <w:marLeft w:val="0"/>
                          <w:marRight w:val="0"/>
                          <w:marTop w:val="0"/>
                          <w:marBottom w:val="0"/>
                          <w:divBdr>
                            <w:top w:val="none" w:sz="0" w:space="0" w:color="auto"/>
                            <w:left w:val="none" w:sz="0" w:space="0" w:color="auto"/>
                            <w:bottom w:val="none" w:sz="0" w:space="0" w:color="auto"/>
                            <w:right w:val="none" w:sz="0" w:space="0" w:color="auto"/>
                          </w:divBdr>
                        </w:div>
                      </w:divsChild>
                    </w:div>
                    <w:div w:id="1461453706">
                      <w:marLeft w:val="0"/>
                      <w:marRight w:val="0"/>
                      <w:marTop w:val="0"/>
                      <w:marBottom w:val="0"/>
                      <w:divBdr>
                        <w:top w:val="none" w:sz="0" w:space="0" w:color="auto"/>
                        <w:left w:val="none" w:sz="0" w:space="0" w:color="auto"/>
                        <w:bottom w:val="none" w:sz="0" w:space="0" w:color="auto"/>
                        <w:right w:val="none" w:sz="0" w:space="0" w:color="auto"/>
                      </w:divBdr>
                      <w:divsChild>
                        <w:div w:id="1277635470">
                          <w:marLeft w:val="0"/>
                          <w:marRight w:val="0"/>
                          <w:marTop w:val="0"/>
                          <w:marBottom w:val="0"/>
                          <w:divBdr>
                            <w:top w:val="none" w:sz="0" w:space="0" w:color="auto"/>
                            <w:left w:val="none" w:sz="0" w:space="0" w:color="auto"/>
                            <w:bottom w:val="none" w:sz="0" w:space="0" w:color="auto"/>
                            <w:right w:val="none" w:sz="0" w:space="0" w:color="auto"/>
                          </w:divBdr>
                        </w:div>
                        <w:div w:id="238754006">
                          <w:marLeft w:val="0"/>
                          <w:marRight w:val="0"/>
                          <w:marTop w:val="0"/>
                          <w:marBottom w:val="0"/>
                          <w:divBdr>
                            <w:top w:val="none" w:sz="0" w:space="0" w:color="auto"/>
                            <w:left w:val="none" w:sz="0" w:space="0" w:color="auto"/>
                            <w:bottom w:val="none" w:sz="0" w:space="0" w:color="auto"/>
                            <w:right w:val="none" w:sz="0" w:space="0" w:color="auto"/>
                          </w:divBdr>
                        </w:div>
                      </w:divsChild>
                    </w:div>
                    <w:div w:id="564341050">
                      <w:marLeft w:val="0"/>
                      <w:marRight w:val="0"/>
                      <w:marTop w:val="0"/>
                      <w:marBottom w:val="0"/>
                      <w:divBdr>
                        <w:top w:val="none" w:sz="0" w:space="0" w:color="auto"/>
                        <w:left w:val="none" w:sz="0" w:space="0" w:color="auto"/>
                        <w:bottom w:val="none" w:sz="0" w:space="0" w:color="auto"/>
                        <w:right w:val="none" w:sz="0" w:space="0" w:color="auto"/>
                      </w:divBdr>
                      <w:divsChild>
                        <w:div w:id="1401564033">
                          <w:marLeft w:val="0"/>
                          <w:marRight w:val="0"/>
                          <w:marTop w:val="0"/>
                          <w:marBottom w:val="0"/>
                          <w:divBdr>
                            <w:top w:val="none" w:sz="0" w:space="0" w:color="auto"/>
                            <w:left w:val="none" w:sz="0" w:space="0" w:color="auto"/>
                            <w:bottom w:val="none" w:sz="0" w:space="0" w:color="auto"/>
                            <w:right w:val="none" w:sz="0" w:space="0" w:color="auto"/>
                          </w:divBdr>
                        </w:div>
                        <w:div w:id="163864830">
                          <w:marLeft w:val="0"/>
                          <w:marRight w:val="0"/>
                          <w:marTop w:val="0"/>
                          <w:marBottom w:val="0"/>
                          <w:divBdr>
                            <w:top w:val="none" w:sz="0" w:space="0" w:color="auto"/>
                            <w:left w:val="none" w:sz="0" w:space="0" w:color="auto"/>
                            <w:bottom w:val="none" w:sz="0" w:space="0" w:color="auto"/>
                            <w:right w:val="none" w:sz="0" w:space="0" w:color="auto"/>
                          </w:divBdr>
                        </w:div>
                      </w:divsChild>
                    </w:div>
                    <w:div w:id="51124489">
                      <w:marLeft w:val="0"/>
                      <w:marRight w:val="0"/>
                      <w:marTop w:val="0"/>
                      <w:marBottom w:val="0"/>
                      <w:divBdr>
                        <w:top w:val="none" w:sz="0" w:space="0" w:color="auto"/>
                        <w:left w:val="none" w:sz="0" w:space="0" w:color="auto"/>
                        <w:bottom w:val="none" w:sz="0" w:space="0" w:color="auto"/>
                        <w:right w:val="none" w:sz="0" w:space="0" w:color="auto"/>
                      </w:divBdr>
                      <w:divsChild>
                        <w:div w:id="492526048">
                          <w:marLeft w:val="0"/>
                          <w:marRight w:val="0"/>
                          <w:marTop w:val="0"/>
                          <w:marBottom w:val="0"/>
                          <w:divBdr>
                            <w:top w:val="none" w:sz="0" w:space="0" w:color="auto"/>
                            <w:left w:val="none" w:sz="0" w:space="0" w:color="auto"/>
                            <w:bottom w:val="none" w:sz="0" w:space="0" w:color="auto"/>
                            <w:right w:val="none" w:sz="0" w:space="0" w:color="auto"/>
                          </w:divBdr>
                        </w:div>
                        <w:div w:id="300575211">
                          <w:marLeft w:val="0"/>
                          <w:marRight w:val="0"/>
                          <w:marTop w:val="0"/>
                          <w:marBottom w:val="0"/>
                          <w:divBdr>
                            <w:top w:val="none" w:sz="0" w:space="0" w:color="auto"/>
                            <w:left w:val="none" w:sz="0" w:space="0" w:color="auto"/>
                            <w:bottom w:val="none" w:sz="0" w:space="0" w:color="auto"/>
                            <w:right w:val="none" w:sz="0" w:space="0" w:color="auto"/>
                          </w:divBdr>
                        </w:div>
                      </w:divsChild>
                    </w:div>
                    <w:div w:id="1990209551">
                      <w:marLeft w:val="0"/>
                      <w:marRight w:val="0"/>
                      <w:marTop w:val="0"/>
                      <w:marBottom w:val="0"/>
                      <w:divBdr>
                        <w:top w:val="none" w:sz="0" w:space="0" w:color="auto"/>
                        <w:left w:val="none" w:sz="0" w:space="0" w:color="auto"/>
                        <w:bottom w:val="none" w:sz="0" w:space="0" w:color="auto"/>
                        <w:right w:val="none" w:sz="0" w:space="0" w:color="auto"/>
                      </w:divBdr>
                      <w:divsChild>
                        <w:div w:id="1967815435">
                          <w:marLeft w:val="0"/>
                          <w:marRight w:val="0"/>
                          <w:marTop w:val="0"/>
                          <w:marBottom w:val="0"/>
                          <w:divBdr>
                            <w:top w:val="none" w:sz="0" w:space="0" w:color="auto"/>
                            <w:left w:val="none" w:sz="0" w:space="0" w:color="auto"/>
                            <w:bottom w:val="none" w:sz="0" w:space="0" w:color="auto"/>
                            <w:right w:val="none" w:sz="0" w:space="0" w:color="auto"/>
                          </w:divBdr>
                        </w:div>
                        <w:div w:id="206916263">
                          <w:marLeft w:val="0"/>
                          <w:marRight w:val="0"/>
                          <w:marTop w:val="0"/>
                          <w:marBottom w:val="0"/>
                          <w:divBdr>
                            <w:top w:val="none" w:sz="0" w:space="0" w:color="auto"/>
                            <w:left w:val="none" w:sz="0" w:space="0" w:color="auto"/>
                            <w:bottom w:val="none" w:sz="0" w:space="0" w:color="auto"/>
                            <w:right w:val="none" w:sz="0" w:space="0" w:color="auto"/>
                          </w:divBdr>
                        </w:div>
                      </w:divsChild>
                    </w:div>
                    <w:div w:id="1503230351">
                      <w:marLeft w:val="0"/>
                      <w:marRight w:val="0"/>
                      <w:marTop w:val="0"/>
                      <w:marBottom w:val="0"/>
                      <w:divBdr>
                        <w:top w:val="none" w:sz="0" w:space="0" w:color="auto"/>
                        <w:left w:val="none" w:sz="0" w:space="0" w:color="auto"/>
                        <w:bottom w:val="none" w:sz="0" w:space="0" w:color="auto"/>
                        <w:right w:val="none" w:sz="0" w:space="0" w:color="auto"/>
                      </w:divBdr>
                      <w:divsChild>
                        <w:div w:id="950630506">
                          <w:marLeft w:val="0"/>
                          <w:marRight w:val="0"/>
                          <w:marTop w:val="0"/>
                          <w:marBottom w:val="0"/>
                          <w:divBdr>
                            <w:top w:val="none" w:sz="0" w:space="0" w:color="auto"/>
                            <w:left w:val="none" w:sz="0" w:space="0" w:color="auto"/>
                            <w:bottom w:val="none" w:sz="0" w:space="0" w:color="auto"/>
                            <w:right w:val="none" w:sz="0" w:space="0" w:color="auto"/>
                          </w:divBdr>
                        </w:div>
                        <w:div w:id="834879251">
                          <w:marLeft w:val="0"/>
                          <w:marRight w:val="0"/>
                          <w:marTop w:val="0"/>
                          <w:marBottom w:val="0"/>
                          <w:divBdr>
                            <w:top w:val="none" w:sz="0" w:space="0" w:color="auto"/>
                            <w:left w:val="none" w:sz="0" w:space="0" w:color="auto"/>
                            <w:bottom w:val="none" w:sz="0" w:space="0" w:color="auto"/>
                            <w:right w:val="none" w:sz="0" w:space="0" w:color="auto"/>
                          </w:divBdr>
                        </w:div>
                      </w:divsChild>
                    </w:div>
                    <w:div w:id="256405484">
                      <w:marLeft w:val="0"/>
                      <w:marRight w:val="0"/>
                      <w:marTop w:val="0"/>
                      <w:marBottom w:val="0"/>
                      <w:divBdr>
                        <w:top w:val="none" w:sz="0" w:space="0" w:color="auto"/>
                        <w:left w:val="none" w:sz="0" w:space="0" w:color="auto"/>
                        <w:bottom w:val="none" w:sz="0" w:space="0" w:color="auto"/>
                        <w:right w:val="none" w:sz="0" w:space="0" w:color="auto"/>
                      </w:divBdr>
                      <w:divsChild>
                        <w:div w:id="277027733">
                          <w:marLeft w:val="0"/>
                          <w:marRight w:val="0"/>
                          <w:marTop w:val="0"/>
                          <w:marBottom w:val="0"/>
                          <w:divBdr>
                            <w:top w:val="none" w:sz="0" w:space="0" w:color="auto"/>
                            <w:left w:val="none" w:sz="0" w:space="0" w:color="auto"/>
                            <w:bottom w:val="none" w:sz="0" w:space="0" w:color="auto"/>
                            <w:right w:val="none" w:sz="0" w:space="0" w:color="auto"/>
                          </w:divBdr>
                        </w:div>
                        <w:div w:id="929847266">
                          <w:marLeft w:val="0"/>
                          <w:marRight w:val="0"/>
                          <w:marTop w:val="0"/>
                          <w:marBottom w:val="0"/>
                          <w:divBdr>
                            <w:top w:val="none" w:sz="0" w:space="0" w:color="auto"/>
                            <w:left w:val="none" w:sz="0" w:space="0" w:color="auto"/>
                            <w:bottom w:val="none" w:sz="0" w:space="0" w:color="auto"/>
                            <w:right w:val="none" w:sz="0" w:space="0" w:color="auto"/>
                          </w:divBdr>
                        </w:div>
                      </w:divsChild>
                    </w:div>
                    <w:div w:id="1137801518">
                      <w:marLeft w:val="0"/>
                      <w:marRight w:val="0"/>
                      <w:marTop w:val="0"/>
                      <w:marBottom w:val="0"/>
                      <w:divBdr>
                        <w:top w:val="none" w:sz="0" w:space="0" w:color="auto"/>
                        <w:left w:val="none" w:sz="0" w:space="0" w:color="auto"/>
                        <w:bottom w:val="none" w:sz="0" w:space="0" w:color="auto"/>
                        <w:right w:val="none" w:sz="0" w:space="0" w:color="auto"/>
                      </w:divBdr>
                      <w:divsChild>
                        <w:div w:id="1745755065">
                          <w:marLeft w:val="0"/>
                          <w:marRight w:val="0"/>
                          <w:marTop w:val="0"/>
                          <w:marBottom w:val="0"/>
                          <w:divBdr>
                            <w:top w:val="none" w:sz="0" w:space="0" w:color="auto"/>
                            <w:left w:val="none" w:sz="0" w:space="0" w:color="auto"/>
                            <w:bottom w:val="none" w:sz="0" w:space="0" w:color="auto"/>
                            <w:right w:val="none" w:sz="0" w:space="0" w:color="auto"/>
                          </w:divBdr>
                        </w:div>
                        <w:div w:id="4558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5660">
              <w:marLeft w:val="0"/>
              <w:marRight w:val="0"/>
              <w:marTop w:val="0"/>
              <w:marBottom w:val="225"/>
              <w:divBdr>
                <w:top w:val="none" w:sz="0" w:space="0" w:color="auto"/>
                <w:left w:val="none" w:sz="0" w:space="0" w:color="auto"/>
                <w:bottom w:val="none" w:sz="0" w:space="0" w:color="auto"/>
                <w:right w:val="none" w:sz="0" w:space="0" w:color="auto"/>
              </w:divBdr>
              <w:divsChild>
                <w:div w:id="1884824734">
                  <w:marLeft w:val="0"/>
                  <w:marRight w:val="0"/>
                  <w:marTop w:val="0"/>
                  <w:marBottom w:val="0"/>
                  <w:divBdr>
                    <w:top w:val="none" w:sz="0" w:space="0" w:color="auto"/>
                    <w:left w:val="none" w:sz="0" w:space="0" w:color="auto"/>
                    <w:bottom w:val="none" w:sz="0" w:space="0" w:color="auto"/>
                    <w:right w:val="none" w:sz="0" w:space="0" w:color="auto"/>
                  </w:divBdr>
                </w:div>
              </w:divsChild>
            </w:div>
            <w:div w:id="1496997973">
              <w:marLeft w:val="0"/>
              <w:marRight w:val="0"/>
              <w:marTop w:val="0"/>
              <w:marBottom w:val="225"/>
              <w:divBdr>
                <w:top w:val="none" w:sz="0" w:space="0" w:color="auto"/>
                <w:left w:val="none" w:sz="0" w:space="0" w:color="auto"/>
                <w:bottom w:val="none" w:sz="0" w:space="0" w:color="auto"/>
                <w:right w:val="none" w:sz="0" w:space="0" w:color="auto"/>
              </w:divBdr>
            </w:div>
            <w:div w:id="1364359594">
              <w:marLeft w:val="0"/>
              <w:marRight w:val="0"/>
              <w:marTop w:val="0"/>
              <w:marBottom w:val="225"/>
              <w:divBdr>
                <w:top w:val="none" w:sz="0" w:space="0" w:color="auto"/>
                <w:left w:val="none" w:sz="0" w:space="0" w:color="auto"/>
                <w:bottom w:val="none" w:sz="0" w:space="0" w:color="auto"/>
                <w:right w:val="none" w:sz="0" w:space="0" w:color="auto"/>
              </w:divBdr>
              <w:divsChild>
                <w:div w:id="1291476283">
                  <w:marLeft w:val="0"/>
                  <w:marRight w:val="0"/>
                  <w:marTop w:val="0"/>
                  <w:marBottom w:val="0"/>
                  <w:divBdr>
                    <w:top w:val="none" w:sz="0" w:space="0" w:color="auto"/>
                    <w:left w:val="none" w:sz="0" w:space="0" w:color="auto"/>
                    <w:bottom w:val="none" w:sz="0" w:space="0" w:color="auto"/>
                    <w:right w:val="none" w:sz="0" w:space="0" w:color="auto"/>
                  </w:divBdr>
                </w:div>
              </w:divsChild>
            </w:div>
            <w:div w:id="1998218064">
              <w:marLeft w:val="0"/>
              <w:marRight w:val="0"/>
              <w:marTop w:val="0"/>
              <w:marBottom w:val="225"/>
              <w:divBdr>
                <w:top w:val="none" w:sz="0" w:space="0" w:color="auto"/>
                <w:left w:val="none" w:sz="0" w:space="0" w:color="auto"/>
                <w:bottom w:val="none" w:sz="0" w:space="0" w:color="auto"/>
                <w:right w:val="none" w:sz="0" w:space="0" w:color="auto"/>
              </w:divBdr>
              <w:divsChild>
                <w:div w:id="169293617">
                  <w:marLeft w:val="0"/>
                  <w:marRight w:val="0"/>
                  <w:marTop w:val="0"/>
                  <w:marBottom w:val="0"/>
                  <w:divBdr>
                    <w:top w:val="none" w:sz="0" w:space="0" w:color="auto"/>
                    <w:left w:val="none" w:sz="0" w:space="0" w:color="auto"/>
                    <w:bottom w:val="none" w:sz="0" w:space="0" w:color="auto"/>
                    <w:right w:val="none" w:sz="0" w:space="0" w:color="auto"/>
                  </w:divBdr>
                </w:div>
              </w:divsChild>
            </w:div>
            <w:div w:id="411582598">
              <w:marLeft w:val="0"/>
              <w:marRight w:val="0"/>
              <w:marTop w:val="0"/>
              <w:marBottom w:val="225"/>
              <w:divBdr>
                <w:top w:val="none" w:sz="0" w:space="0" w:color="auto"/>
                <w:left w:val="none" w:sz="0" w:space="0" w:color="auto"/>
                <w:bottom w:val="none" w:sz="0" w:space="0" w:color="auto"/>
                <w:right w:val="none" w:sz="0" w:space="0" w:color="auto"/>
              </w:divBdr>
              <w:divsChild>
                <w:div w:id="2789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yzantin-history.blogspot.com/2011/03/754.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752</Words>
  <Characters>4063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2020-11-29T11:31:00Z</dcterms:created>
  <dcterms:modified xsi:type="dcterms:W3CDTF">2020-11-29T11:40:00Z</dcterms:modified>
</cp:coreProperties>
</file>