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1D7" w:rsidRDefault="003E51D7" w:rsidP="003E51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</w:pPr>
    </w:p>
    <w:p w:rsidR="003E51D7" w:rsidRDefault="003E51D7" w:rsidP="003E51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</w:pPr>
    </w:p>
    <w:p w:rsidR="003E51D7" w:rsidRDefault="003E51D7" w:rsidP="003E51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</w:pPr>
    </w:p>
    <w:p w:rsidR="003E51D7" w:rsidRDefault="003E51D7" w:rsidP="003E51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</w:pPr>
    </w:p>
    <w:p w:rsidR="003E51D7" w:rsidRDefault="003E51D7" w:rsidP="003E51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</w:pPr>
    </w:p>
    <w:p w:rsidR="003E51D7" w:rsidRDefault="003E51D7" w:rsidP="003E51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</w:pPr>
    </w:p>
    <w:p w:rsidR="003E51D7" w:rsidRDefault="003E51D7" w:rsidP="003E51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</w:pPr>
    </w:p>
    <w:p w:rsidR="003E51D7" w:rsidRPr="003E51D7" w:rsidRDefault="003E51D7" w:rsidP="003E51D7">
      <w:pPr>
        <w:shd w:val="clear" w:color="auto" w:fill="FFFFFF"/>
        <w:spacing w:before="276" w:after="168" w:line="360" w:lineRule="atLeast"/>
        <w:jc w:val="center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ΥΠΕΡΕΙΔΗΣ</w:t>
      </w:r>
      <w:r w:rsidRPr="003E51D7">
        <w:rPr>
          <w:rFonts w:ascii="Arial" w:eastAsia="Times New Roman" w:hAnsi="Arial" w:cs="Arial"/>
          <w:b/>
          <w:bCs/>
          <w:i/>
          <w:iCs/>
          <w:color w:val="3F3F3F"/>
          <w:sz w:val="36"/>
          <w:szCs w:val="36"/>
          <w:lang w:eastAsia="el-GR"/>
        </w:rPr>
        <w:t>, ΕΠΙΤΑΦΙΟΣ</w:t>
      </w:r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, 16-18</w:t>
      </w:r>
    </w:p>
    <w:p w:rsidR="003E51D7" w:rsidRPr="003E51D7" w:rsidRDefault="003E51D7" w:rsidP="003E51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 xml:space="preserve">Στον επιτάφιο λόγο του για τους νεκρούς της πρώτης φάσης του Λαμιακού πολέμου (322 </w:t>
      </w:r>
      <w:proofErr w:type="spellStart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π.Χ.</w:t>
      </w:r>
      <w:proofErr w:type="spellEnd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), η οποία ήταν νικηφόρα για τον αθηναϊκό στρατό, ο Υπερείδης αποτίνει φόρο τιμής στους πεσόντες στρατιώτες.</w:t>
      </w:r>
    </w:p>
    <w:p w:rsidR="003E51D7" w:rsidRPr="003E51D7" w:rsidRDefault="003E51D7" w:rsidP="003E51D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 </w:t>
      </w:r>
    </w:p>
    <w:p w:rsidR="003E51D7" w:rsidRPr="003E51D7" w:rsidRDefault="003E51D7" w:rsidP="003E51D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τίς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γὰρ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οὐκ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ἂν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δικαίως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ἐπαινοίη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τῶν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πολιτῶν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τοὺς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ἐν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τῷδε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τῷ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πολέμῳ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τελευτήσαντας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,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οἳ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τὰς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ἑαυτῶν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ψυχὰς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ἔδωκαν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ὑπὲρ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τῆς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τῶν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Ἑλλήνων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ἐλευθερίας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,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φανερωτάτην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ἀπόδειξιν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ταύτην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ἡγούμενοι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εἶναι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τοῦ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βούλεσθαι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τῇ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Ἑλλάδι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τὴν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ἐλευθερίαν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περιθεῖναι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,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τὸ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μαχομένους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τελευτῆσαι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ὑπὲρ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αὐτῆς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;</w:t>
      </w:r>
    </w:p>
    <w:p w:rsidR="003E51D7" w:rsidRPr="003E51D7" w:rsidRDefault="003E51D7" w:rsidP="003E51D7">
      <w:pPr>
        <w:shd w:val="clear" w:color="auto" w:fill="FFFFFF"/>
        <w:spacing w:before="120" w:after="120" w:line="240" w:lineRule="auto"/>
        <w:ind w:firstLine="284"/>
        <w:jc w:val="both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μέγα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δ᾽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αὐτοῖς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συνεβάλετο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εἰς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τὸ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προθύμως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ὑπὲρ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τῆς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Ἑλλάδος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ἀγωνίσασθαι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τὸ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ἐν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τῇ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Βοιωτίᾳ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τὴν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μάχην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τὴν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προτέραν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γενέσθαι.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ἑώρων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γὰρ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τὴν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μὲν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πόλιν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τῶν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Θηβαίων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οἰκτρῶς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ἠφανισμένην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ἐξ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ἀνθρώπων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,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τὴν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δὲ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ἀκρόπολιν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αὐτῆς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φρουρουμένην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ὑπὸ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τῶν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Μακεδόνων,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τὰ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δὲ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σώματα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τῶν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ἐνοικούντων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ἐξηνδραποδισμένα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,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τὴν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δὲ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χώραν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lastRenderedPageBreak/>
        <w:t>ἄλλους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διανεμομένους,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ὥστε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πρὸ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ὀφθαλμῶν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ὁρώμενα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αὐτοῖς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τὰ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δεινὰ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ἄοκνον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παρεῖχε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τόλμαν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εἰς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τὸ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κινδυνεύειν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προχείρως.</w:t>
      </w:r>
    </w:p>
    <w:p w:rsidR="003E51D7" w:rsidRPr="003E51D7" w:rsidRDefault="003E51D7" w:rsidP="003E51D7">
      <w:pPr>
        <w:shd w:val="clear" w:color="auto" w:fill="FFFFFF"/>
        <w:spacing w:before="120" w:after="120" w:line="240" w:lineRule="auto"/>
        <w:ind w:firstLine="284"/>
        <w:jc w:val="both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 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ἀλλὰ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μὴν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τήν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γε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περὶ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Πύλας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καὶ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Λαμίαν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μάχην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γενομένην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οὐχ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ἧττον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αὐτοῖς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ἔνδοξον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γενέσθαι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συμβέβηκεν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ἧς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ἐν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Βοιωτοῖς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ἠγωνίσαντο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,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οὐ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μόνον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τῷ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μαχομένους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νικᾶν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Ἀντίπατρον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καὶ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τοὺς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συμμάχους,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ἀλλὰ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καὶ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τῷ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τόπῳ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τῷ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ἐνταυθοῖ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γεγενῆσθαι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τὴν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μάχην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.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ἀφικνούμενοι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γὰρ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οἱ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Ἕλληνες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ἅπαντες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δὶς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τοῦ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ἐνιαυτοῦ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εἰς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τὴν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Πυλαίαν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,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θεωροὶ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γενήσονται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τῶν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ἔργων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τῶν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πεπραγμένων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αὐτοῖς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: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ἅμα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γὰρ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εἰς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τὸν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τόπον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ἁθροισθήσονται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καὶ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τῆς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τούτων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ἀρετῆς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μνησθήσονται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.</w:t>
      </w:r>
    </w:p>
    <w:p w:rsidR="003E51D7" w:rsidRPr="003E51D7" w:rsidRDefault="003E51D7" w:rsidP="003E51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 </w:t>
      </w:r>
    </w:p>
    <w:p w:rsidR="003E51D7" w:rsidRPr="003E51D7" w:rsidRDefault="003E51D7" w:rsidP="003E51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Γ1.</w:t>
      </w:r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 Να μεταφράσετε το απόσπασμα </w:t>
      </w:r>
      <w:r w:rsidRPr="003E51D7">
        <w:rPr>
          <w:rFonts w:ascii="Arial" w:eastAsia="Times New Roman" w:hAnsi="Arial" w:cs="Arial"/>
          <w:b/>
          <w:bCs/>
          <w:i/>
          <w:iCs/>
          <w:color w:val="3F3F3F"/>
          <w:sz w:val="36"/>
          <w:szCs w:val="36"/>
          <w:lang w:eastAsia="el-GR"/>
        </w:rPr>
        <w:t>«</w:t>
      </w:r>
      <w:proofErr w:type="spellStart"/>
      <w:r w:rsidRPr="003E51D7">
        <w:rPr>
          <w:rFonts w:ascii="Arial" w:eastAsia="Times New Roman" w:hAnsi="Arial" w:cs="Arial"/>
          <w:b/>
          <w:bCs/>
          <w:i/>
          <w:iCs/>
          <w:color w:val="3F3F3F"/>
          <w:sz w:val="36"/>
          <w:szCs w:val="36"/>
          <w:lang w:eastAsia="el-GR"/>
        </w:rPr>
        <w:t>τίς</w:t>
      </w:r>
      <w:proofErr w:type="spellEnd"/>
      <w:r w:rsidRPr="003E51D7">
        <w:rPr>
          <w:rFonts w:ascii="Arial" w:eastAsia="Times New Roman" w:hAnsi="Arial" w:cs="Arial"/>
          <w:b/>
          <w:bCs/>
          <w:i/>
          <w:i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i/>
          <w:iCs/>
          <w:color w:val="3F3F3F"/>
          <w:sz w:val="36"/>
          <w:szCs w:val="36"/>
          <w:lang w:eastAsia="el-GR"/>
        </w:rPr>
        <w:t>γὰρ</w:t>
      </w:r>
      <w:proofErr w:type="spellEnd"/>
      <w:r w:rsidRPr="003E51D7">
        <w:rPr>
          <w:rFonts w:ascii="Arial" w:eastAsia="Times New Roman" w:hAnsi="Arial" w:cs="Arial"/>
          <w:b/>
          <w:bCs/>
          <w:i/>
          <w:i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i/>
          <w:iCs/>
          <w:color w:val="3F3F3F"/>
          <w:sz w:val="36"/>
          <w:szCs w:val="36"/>
          <w:lang w:eastAsia="el-GR"/>
        </w:rPr>
        <w:t>οὐκ</w:t>
      </w:r>
      <w:proofErr w:type="spellEnd"/>
      <w:r w:rsidRPr="003E51D7">
        <w:rPr>
          <w:rFonts w:ascii="Arial" w:eastAsia="Times New Roman" w:hAnsi="Arial" w:cs="Arial"/>
          <w:b/>
          <w:bCs/>
          <w:i/>
          <w:i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i/>
          <w:iCs/>
          <w:color w:val="3F3F3F"/>
          <w:sz w:val="36"/>
          <w:szCs w:val="36"/>
          <w:lang w:eastAsia="el-GR"/>
        </w:rPr>
        <w:t>ἂν</w:t>
      </w:r>
      <w:proofErr w:type="spellEnd"/>
      <w:r w:rsidRPr="003E51D7">
        <w:rPr>
          <w:rFonts w:ascii="Arial" w:eastAsia="Times New Roman" w:hAnsi="Arial" w:cs="Arial"/>
          <w:b/>
          <w:bCs/>
          <w:i/>
          <w:iCs/>
          <w:color w:val="3F3F3F"/>
          <w:sz w:val="36"/>
          <w:szCs w:val="36"/>
          <w:lang w:eastAsia="el-GR"/>
        </w:rPr>
        <w:t xml:space="preserve"> δικαίως </w:t>
      </w:r>
      <w:proofErr w:type="spellStart"/>
      <w:r w:rsidRPr="003E51D7">
        <w:rPr>
          <w:rFonts w:ascii="Arial" w:eastAsia="Times New Roman" w:hAnsi="Arial" w:cs="Arial"/>
          <w:b/>
          <w:bCs/>
          <w:i/>
          <w:iCs/>
          <w:color w:val="3F3F3F"/>
          <w:sz w:val="36"/>
          <w:szCs w:val="36"/>
          <w:lang w:eastAsia="el-GR"/>
        </w:rPr>
        <w:t>ἐπαινοίη</w:t>
      </w:r>
      <w:proofErr w:type="spellEnd"/>
      <w:r w:rsidRPr="003E51D7">
        <w:rPr>
          <w:rFonts w:ascii="Arial" w:eastAsia="Times New Roman" w:hAnsi="Arial" w:cs="Arial"/>
          <w:b/>
          <w:bCs/>
          <w:i/>
          <w:iCs/>
          <w:color w:val="3F3F3F"/>
          <w:sz w:val="36"/>
          <w:szCs w:val="36"/>
          <w:lang w:eastAsia="el-GR"/>
        </w:rPr>
        <w:t xml:space="preserve">… </w:t>
      </w:r>
      <w:proofErr w:type="spellStart"/>
      <w:r w:rsidRPr="003E51D7">
        <w:rPr>
          <w:rFonts w:ascii="Arial" w:eastAsia="Times New Roman" w:hAnsi="Arial" w:cs="Arial"/>
          <w:b/>
          <w:bCs/>
          <w:i/>
          <w:iCs/>
          <w:color w:val="3F3F3F"/>
          <w:sz w:val="36"/>
          <w:szCs w:val="36"/>
          <w:lang w:eastAsia="el-GR"/>
        </w:rPr>
        <w:t>μάχην</w:t>
      </w:r>
      <w:proofErr w:type="spellEnd"/>
      <w:r w:rsidRPr="003E51D7">
        <w:rPr>
          <w:rFonts w:ascii="Arial" w:eastAsia="Times New Roman" w:hAnsi="Arial" w:cs="Arial"/>
          <w:b/>
          <w:bCs/>
          <w:i/>
          <w:i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i/>
          <w:iCs/>
          <w:color w:val="3F3F3F"/>
          <w:sz w:val="36"/>
          <w:szCs w:val="36"/>
          <w:lang w:eastAsia="el-GR"/>
        </w:rPr>
        <w:t>τὴν</w:t>
      </w:r>
      <w:proofErr w:type="spellEnd"/>
      <w:r w:rsidRPr="003E51D7">
        <w:rPr>
          <w:rFonts w:ascii="Arial" w:eastAsia="Times New Roman" w:hAnsi="Arial" w:cs="Arial"/>
          <w:b/>
          <w:bCs/>
          <w:i/>
          <w:i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i/>
          <w:iCs/>
          <w:color w:val="3F3F3F"/>
          <w:sz w:val="36"/>
          <w:szCs w:val="36"/>
          <w:lang w:eastAsia="el-GR"/>
        </w:rPr>
        <w:t>προτέραν</w:t>
      </w:r>
      <w:proofErr w:type="spellEnd"/>
      <w:r w:rsidRPr="003E51D7">
        <w:rPr>
          <w:rFonts w:ascii="Arial" w:eastAsia="Times New Roman" w:hAnsi="Arial" w:cs="Arial"/>
          <w:b/>
          <w:bCs/>
          <w:i/>
          <w:iCs/>
          <w:color w:val="3F3F3F"/>
          <w:sz w:val="36"/>
          <w:szCs w:val="36"/>
          <w:lang w:eastAsia="el-GR"/>
        </w:rPr>
        <w:t xml:space="preserve"> γενέσθαι».</w:t>
      </w:r>
    </w:p>
    <w:p w:rsidR="003E51D7" w:rsidRPr="003E51D7" w:rsidRDefault="003E51D7" w:rsidP="003E51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Μονάδες 10</w:t>
      </w:r>
    </w:p>
    <w:p w:rsidR="003E51D7" w:rsidRPr="003E51D7" w:rsidRDefault="003E51D7" w:rsidP="003E51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 </w:t>
      </w:r>
    </w:p>
    <w:p w:rsidR="003E51D7" w:rsidRPr="003E51D7" w:rsidRDefault="003E51D7" w:rsidP="003E51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Γ2.</w:t>
      </w:r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 Πώς η μάχη στη Βοιωτία συνέβαλε στην ανύψωση τού φρονήματος τού αθηναϊκού στρατού;</w:t>
      </w:r>
    </w:p>
    <w:p w:rsidR="003E51D7" w:rsidRPr="003E51D7" w:rsidRDefault="003E51D7" w:rsidP="003E51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Μονάδες 10</w:t>
      </w:r>
    </w:p>
    <w:p w:rsidR="003E51D7" w:rsidRPr="003E51D7" w:rsidRDefault="003E51D7" w:rsidP="003E51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 </w:t>
      </w:r>
    </w:p>
    <w:p w:rsidR="003E51D7" w:rsidRPr="003E51D7" w:rsidRDefault="003E51D7" w:rsidP="003E51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Γ3. α.</w:t>
      </w:r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 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οἳ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τὰς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ἑαυτῶν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ψυχὰς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ἔδωκαν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ὑπὲρ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τῆς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τῶν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Ἑλλήνων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ἐλευθερίας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,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φανερωτάτην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ἀπόδειξιν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ταύτην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ἡγούμενοι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εἶναι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τοῦ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βούλεσθαι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τῇ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Ἑλλάδι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τὴν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ἐλευθερίαν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περιθεῖναι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: </w:t>
      </w:r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να εντοπίσετε στο απόσπασμα δύο ρηματικούς τύπους </w:t>
      </w:r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lastRenderedPageBreak/>
        <w:t>β’ συζυγίας και να τους μεταφέρετε στον αντίστοιχο τύπο τού ενεστώτα</w:t>
      </w:r>
      <w:r w:rsidRPr="003E51D7">
        <w:rPr>
          <w:rFonts w:ascii="Georgia" w:eastAsia="Times New Roman" w:hAnsi="Georgia" w:cs="Arial"/>
          <w:color w:val="3F3F3F"/>
          <w:sz w:val="36"/>
          <w:szCs w:val="36"/>
          <w:lang w:eastAsia="el-GR"/>
        </w:rPr>
        <w:t>·</w:t>
      </w:r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 έπειτα να αναγνωρίσετε το είδος των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αντωνυμιών.(Μονάδες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5)</w:t>
      </w:r>
    </w:p>
    <w:p w:rsidR="003E51D7" w:rsidRPr="003E51D7" w:rsidRDefault="003E51D7" w:rsidP="003E51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 </w:t>
      </w:r>
    </w:p>
    <w:p w:rsidR="003E51D7" w:rsidRPr="003E51D7" w:rsidRDefault="003E51D7" w:rsidP="003E51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β.</w:t>
      </w:r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 </w:t>
      </w:r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μέγα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δ᾽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αὐτοῖς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συνεβάλετο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εἰς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τὸ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προθύμως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ὑπὲρ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τῆς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Ἑλλάδος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ἀγωνίσασθαι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τὸ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ἐν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τῇ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Βοιωτίᾳ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τὴν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μάχην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τὴν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προτέραν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γενέσθαι:</w:t>
      </w:r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 να μεταφέρετε όλους τους ρηματικούς τύπους τού αποσπάσματος στο β’ ενικό προστακτικής ίδιου χρόνου και φωνής</w:t>
      </w:r>
      <w:r w:rsidRPr="003E51D7">
        <w:rPr>
          <w:rFonts w:ascii="Georgia" w:eastAsia="Times New Roman" w:hAnsi="Georgia" w:cs="Arial"/>
          <w:color w:val="3F3F3F"/>
          <w:sz w:val="36"/>
          <w:szCs w:val="36"/>
          <w:lang w:eastAsia="el-GR"/>
        </w:rPr>
        <w:t>·</w:t>
      </w:r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 έπειτα να μεταφέρετε τα επίθετα στον υπερθετικό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βαθμό.(Μονάδες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5)</w:t>
      </w:r>
    </w:p>
    <w:p w:rsidR="003E51D7" w:rsidRPr="003E51D7" w:rsidRDefault="003E51D7" w:rsidP="003E51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Μονάδες 10</w:t>
      </w:r>
    </w:p>
    <w:p w:rsidR="003E51D7" w:rsidRPr="003E51D7" w:rsidRDefault="003E51D7" w:rsidP="003E51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 </w:t>
      </w:r>
    </w:p>
    <w:p w:rsidR="003E51D7" w:rsidRPr="003E51D7" w:rsidRDefault="003E51D7" w:rsidP="003E51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Γ4α.</w:t>
      </w:r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 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ἀφικνούμενοι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γὰρ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οἱ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Ἕλληνες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ἅπαντες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δὶς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τοῦ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ἐνιαυτοῦ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εἰς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τὴν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Πυλαίαν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,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θεωροὶ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γενήσονται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τῶν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ἔργων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τῶν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πεπραγμένων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αὐτοῖς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:</w:t>
      </w:r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 να εντοπίσετε στο χωρίο όλους τους τύπους σε γενική και να προσδιορίσετε τον συντακτικό τους ρόλο. (Μονάδες 3)</w:t>
      </w:r>
    </w:p>
    <w:p w:rsidR="003E51D7" w:rsidRPr="003E51D7" w:rsidRDefault="003E51D7" w:rsidP="003E51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 </w:t>
      </w:r>
    </w:p>
    <w:p w:rsidR="003E51D7" w:rsidRPr="003E51D7" w:rsidRDefault="003E51D7" w:rsidP="003E51D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4β.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ἑώρων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γὰρ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τὴν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μὲν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πόλιν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τῶν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Θηβαίων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οἰκτρῶς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ἠφανισμένην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 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ἐξ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ἀνθρώπων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: </w:t>
      </w:r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να αναγνωριστεί η μετοχή τού αποσπάσματος και να αναλυθεί στο αντίστοιχο είδος δευτερεύουσας πρότασης. (Μονάδες 4)</w:t>
      </w:r>
    </w:p>
    <w:p w:rsidR="003E51D7" w:rsidRPr="003E51D7" w:rsidRDefault="003E51D7" w:rsidP="003E51D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 </w:t>
      </w:r>
    </w:p>
    <w:p w:rsidR="003E51D7" w:rsidRPr="003E51D7" w:rsidRDefault="003E51D7" w:rsidP="003E51D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4γ.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τίς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γὰρ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οὐκ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ἂν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δικαίως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ἐπαινοίη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τῶν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πολιτῶν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τοὺς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ἐν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τῷδε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τῷ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πολέμῳ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lastRenderedPageBreak/>
        <w:t>τελευτήσαντας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:</w:t>
      </w:r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 να μετατραπεί η σύνταξη από ενεργητική σε παθητική. (Μονάδες 3)</w:t>
      </w:r>
    </w:p>
    <w:p w:rsidR="003E51D7" w:rsidRPr="003E51D7" w:rsidRDefault="003E51D7" w:rsidP="003E51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Μονάδες 10</w:t>
      </w:r>
    </w:p>
    <w:p w:rsidR="003E51D7" w:rsidRDefault="003E51D7" w:rsidP="003E51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</w:pPr>
    </w:p>
    <w:p w:rsidR="003E51D7" w:rsidRDefault="003E51D7" w:rsidP="003E51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</w:pPr>
    </w:p>
    <w:p w:rsidR="003E51D7" w:rsidRDefault="003E51D7" w:rsidP="003E51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</w:pPr>
    </w:p>
    <w:p w:rsidR="003E51D7" w:rsidRDefault="003E51D7" w:rsidP="003E51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</w:pPr>
    </w:p>
    <w:p w:rsidR="003E51D7" w:rsidRDefault="003E51D7" w:rsidP="003E51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</w:pPr>
    </w:p>
    <w:p w:rsidR="003E51D7" w:rsidRDefault="003E51D7" w:rsidP="003E51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</w:pPr>
    </w:p>
    <w:p w:rsidR="003E51D7" w:rsidRDefault="003E51D7" w:rsidP="003E51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</w:pPr>
    </w:p>
    <w:p w:rsidR="003E51D7" w:rsidRDefault="003E51D7" w:rsidP="003E51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</w:pPr>
    </w:p>
    <w:p w:rsidR="003E51D7" w:rsidRDefault="003E51D7" w:rsidP="003E51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</w:pPr>
    </w:p>
    <w:p w:rsidR="003E51D7" w:rsidRDefault="003E51D7" w:rsidP="003E51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</w:pPr>
    </w:p>
    <w:p w:rsidR="003E51D7" w:rsidRDefault="003E51D7" w:rsidP="003E51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</w:pPr>
    </w:p>
    <w:p w:rsidR="003E51D7" w:rsidRDefault="003E51D7" w:rsidP="003E51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</w:pPr>
    </w:p>
    <w:p w:rsidR="003E51D7" w:rsidRDefault="003E51D7" w:rsidP="003E51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</w:pPr>
    </w:p>
    <w:p w:rsidR="003E51D7" w:rsidRDefault="003E51D7" w:rsidP="003E51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</w:pPr>
    </w:p>
    <w:p w:rsidR="003E51D7" w:rsidRDefault="003E51D7" w:rsidP="003E51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</w:pPr>
    </w:p>
    <w:p w:rsidR="003E51D7" w:rsidRDefault="003E51D7" w:rsidP="003E51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</w:pPr>
    </w:p>
    <w:p w:rsidR="003E51D7" w:rsidRDefault="003E51D7" w:rsidP="003E51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</w:pPr>
    </w:p>
    <w:p w:rsidR="003E51D7" w:rsidRPr="003E51D7" w:rsidRDefault="003E51D7" w:rsidP="003E51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bookmarkStart w:id="0" w:name="_GoBack"/>
      <w:bookmarkEnd w:id="0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lastRenderedPageBreak/>
        <w:t>Γ1. </w:t>
      </w:r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Γιατί ποιος δεν μπορεί δίκαια να επαινεί τους πολίτες που πέθαναν σ’ αυτόν τον πόλεμο, οι οποίοι έδωσαν τις ψυχές τους για χάρη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τής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ελευθερίας των Ελλήνων, αφού θεώρησαν ότι η πιο απτή απόδειξη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τής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επιθυμίας τους να εξασφαλίσουν την ελευθερία στην Ελλάδα είναι η εξής, το να πεθάνουν, δηλαδή, πολεμώντας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γι΄αυτή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;</w:t>
      </w:r>
    </w:p>
    <w:p w:rsidR="003E51D7" w:rsidRPr="003E51D7" w:rsidRDefault="003E51D7" w:rsidP="003E51D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Και σε μεγάλο βαθμό τους παρακίνησε να αγωνιστούν με προθυμία για χάρη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τής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Ελλάδας το γεγονός ότι η προηγούμενη μάχη έγινε στη Βοιωτία.</w:t>
      </w:r>
    </w:p>
    <w:p w:rsidR="003E51D7" w:rsidRPr="003E51D7" w:rsidRDefault="003E51D7" w:rsidP="003E51D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 </w:t>
      </w:r>
    </w:p>
    <w:p w:rsidR="003E51D7" w:rsidRPr="003E51D7" w:rsidRDefault="003E51D7" w:rsidP="003E51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Γ2. </w:t>
      </w:r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 </w:t>
      </w:r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Ο ρήτορας αποδίδει στη μάχη στη Βοιωτία αποφασιστική σημασία για την</w:t>
      </w:r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 </w:t>
      </w:r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ανύψωση τού στρατιωτικού φρονήματος των Αθηναίων οπλιτών που βίωσαν τις τρομακτικές επιπτώσεις τού</w:t>
      </w:r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 </w:t>
      </w:r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Λαμιακού πολέμου (322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π.Χ.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) για τους κατοίκους της. Ειδικότερα, η πόλη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τής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Θήβας ισοπεδώθηκε από τη μακεδονική δύναμη </w:t>
      </w:r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(«</w:t>
      </w:r>
      <w:proofErr w:type="spellStart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ἑώρων</w:t>
      </w:r>
      <w:proofErr w:type="spellEnd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γὰρ</w:t>
      </w:r>
      <w:proofErr w:type="spellEnd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τὴν</w:t>
      </w:r>
      <w:proofErr w:type="spellEnd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μὲν</w:t>
      </w:r>
      <w:proofErr w:type="spellEnd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πόλιν</w:t>
      </w:r>
      <w:proofErr w:type="spellEnd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τῶν</w:t>
      </w:r>
      <w:proofErr w:type="spellEnd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 xml:space="preserve"> Θηβαίων </w:t>
      </w:r>
      <w:proofErr w:type="spellStart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οἰκτρῶς</w:t>
      </w:r>
      <w:proofErr w:type="spellEnd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ἠφανισμένην</w:t>
      </w:r>
      <w:proofErr w:type="spellEnd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ἐξ</w:t>
      </w:r>
      <w:proofErr w:type="spellEnd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ἀνθρώπων</w:t>
      </w:r>
      <w:proofErr w:type="spellEnd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»)</w:t>
      </w:r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 και η κατάληψη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τής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θηβαϊκής ακρόπολης επιβεβαίωσε και σε συμβολικό επίπεδο τη θλιβερή ήττα των Θηβαίων </w:t>
      </w:r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(«</w:t>
      </w:r>
      <w:proofErr w:type="spellStart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τὴν</w:t>
      </w:r>
      <w:proofErr w:type="spellEnd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δὲ</w:t>
      </w:r>
      <w:proofErr w:type="spellEnd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ἀκρόπολιν</w:t>
      </w:r>
      <w:proofErr w:type="spellEnd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αὐτῆς</w:t>
      </w:r>
      <w:proofErr w:type="spellEnd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φρουρουμένην</w:t>
      </w:r>
      <w:proofErr w:type="spellEnd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ὑπὸ</w:t>
      </w:r>
      <w:proofErr w:type="spellEnd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τῶν</w:t>
      </w:r>
      <w:proofErr w:type="spellEnd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 xml:space="preserve"> Μακεδόνων»).</w:t>
      </w:r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 Οι συνέπειες ήταν εμφανείς στο έμψυχο </w:t>
      </w:r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 xml:space="preserve">(«τὰ </w:t>
      </w:r>
      <w:proofErr w:type="spellStart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δὲ</w:t>
      </w:r>
      <w:proofErr w:type="spellEnd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 xml:space="preserve"> σώματα </w:t>
      </w:r>
      <w:proofErr w:type="spellStart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τῶν</w:t>
      </w:r>
      <w:proofErr w:type="spellEnd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ἐνοικούντων</w:t>
      </w:r>
      <w:proofErr w:type="spellEnd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ἐξηνδραποδισμένα</w:t>
      </w:r>
      <w:proofErr w:type="spellEnd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»)</w:t>
      </w:r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 και άψυχο δυναμικό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τής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πόλης </w:t>
      </w:r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(«</w:t>
      </w:r>
      <w:proofErr w:type="spellStart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τὴν</w:t>
      </w:r>
      <w:proofErr w:type="spellEnd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δὲ</w:t>
      </w:r>
      <w:proofErr w:type="spellEnd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χώραν</w:t>
      </w:r>
      <w:proofErr w:type="spellEnd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ἄλλους</w:t>
      </w:r>
      <w:proofErr w:type="spellEnd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 xml:space="preserve"> διανεμομένους»)</w:t>
      </w:r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 με την υποδούλωση των Θηβαίων και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τής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γης τους στους Μακεδόνες. Έτσι, ο αθηναϊκός στρατός φαίνεται να συνταράχτηκε από τις συμφορές των Βοιωτών και προσπάθησε με ακατάβλητο θάρρος να αποτρέψει παρόμοια έκβαση τού πολέμου για </w:t>
      </w:r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lastRenderedPageBreak/>
        <w:t>την πατρίδα του </w:t>
      </w:r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(«</w:t>
      </w:r>
      <w:proofErr w:type="spellStart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ὥστε</w:t>
      </w:r>
      <w:proofErr w:type="spellEnd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πρὸ</w:t>
      </w:r>
      <w:proofErr w:type="spellEnd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ὀφθαλμῶν</w:t>
      </w:r>
      <w:proofErr w:type="spellEnd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ὁρώμενα</w:t>
      </w:r>
      <w:proofErr w:type="spellEnd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αὐτοῖς</w:t>
      </w:r>
      <w:proofErr w:type="spellEnd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τὰ</w:t>
      </w:r>
      <w:proofErr w:type="spellEnd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δεινὰ</w:t>
      </w:r>
      <w:proofErr w:type="spellEnd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ἄοκνον</w:t>
      </w:r>
      <w:proofErr w:type="spellEnd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παρεῖχε</w:t>
      </w:r>
      <w:proofErr w:type="spellEnd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τόλμαν</w:t>
      </w:r>
      <w:proofErr w:type="spellEnd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εἰς</w:t>
      </w:r>
      <w:proofErr w:type="spellEnd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τὸ</w:t>
      </w:r>
      <w:proofErr w:type="spellEnd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>κινδυνεύειν</w:t>
      </w:r>
      <w:proofErr w:type="spellEnd"/>
      <w:r w:rsidRPr="003E51D7">
        <w:rPr>
          <w:rFonts w:ascii="Arial" w:eastAsia="Times New Roman" w:hAnsi="Arial" w:cs="Arial"/>
          <w:i/>
          <w:iCs/>
          <w:color w:val="3F3F3F"/>
          <w:sz w:val="36"/>
          <w:szCs w:val="36"/>
          <w:lang w:eastAsia="el-GR"/>
        </w:rPr>
        <w:t xml:space="preserve"> προχείρως»).</w:t>
      </w:r>
    </w:p>
    <w:p w:rsidR="003E51D7" w:rsidRPr="003E51D7" w:rsidRDefault="003E51D7" w:rsidP="003E51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 </w:t>
      </w:r>
    </w:p>
    <w:p w:rsidR="003E51D7" w:rsidRPr="003E51D7" w:rsidRDefault="003E51D7" w:rsidP="003E51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Γ3. α.</w:t>
      </w:r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 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ἔδωκαν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: 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διδόασι(ν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)</w:t>
      </w:r>
    </w:p>
    <w:p w:rsidR="003E51D7" w:rsidRPr="003E51D7" w:rsidRDefault="003E51D7" w:rsidP="003E51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περιθεῖναι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: 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περιτιθέναι</w:t>
      </w:r>
      <w:proofErr w:type="spellEnd"/>
    </w:p>
    <w:p w:rsidR="003E51D7" w:rsidRPr="003E51D7" w:rsidRDefault="003E51D7" w:rsidP="003E51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οἳ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: </w:t>
      </w:r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αναφορική αντωνυμία</w:t>
      </w:r>
    </w:p>
    <w:p w:rsidR="003E51D7" w:rsidRPr="003E51D7" w:rsidRDefault="003E51D7" w:rsidP="003E51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ἑαυτῶν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: 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αυτοπαθητική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αντωνυμία γ’ προσώπου</w:t>
      </w:r>
    </w:p>
    <w:p w:rsidR="003E51D7" w:rsidRPr="003E51D7" w:rsidRDefault="003E51D7" w:rsidP="003E51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ταύτην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: </w:t>
      </w:r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δεικτική αντωνυμία</w:t>
      </w:r>
    </w:p>
    <w:p w:rsidR="003E51D7" w:rsidRPr="003E51D7" w:rsidRDefault="003E51D7" w:rsidP="003E51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 </w:t>
      </w:r>
    </w:p>
    <w:p w:rsidR="003E51D7" w:rsidRPr="003E51D7" w:rsidRDefault="003E51D7" w:rsidP="003E51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β.</w:t>
      </w:r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 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συνεβάλετο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: 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συμβαλοῦ</w:t>
      </w:r>
      <w:proofErr w:type="spellEnd"/>
    </w:p>
    <w:p w:rsidR="003E51D7" w:rsidRPr="003E51D7" w:rsidRDefault="003E51D7" w:rsidP="003E51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ἀγωνίσασθαι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: 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ἀγώνισαι</w:t>
      </w:r>
      <w:proofErr w:type="spellEnd"/>
    </w:p>
    <w:p w:rsidR="003E51D7" w:rsidRPr="003E51D7" w:rsidRDefault="003E51D7" w:rsidP="003E51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γενέσθαι: 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γενοῦ</w:t>
      </w:r>
      <w:proofErr w:type="spellEnd"/>
    </w:p>
    <w:p w:rsidR="003E51D7" w:rsidRPr="003E51D7" w:rsidRDefault="003E51D7" w:rsidP="003E51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μέγα: 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μέγιστον</w:t>
      </w:r>
      <w:proofErr w:type="spellEnd"/>
    </w:p>
    <w:p w:rsidR="003E51D7" w:rsidRPr="003E51D7" w:rsidRDefault="003E51D7" w:rsidP="003E51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προτέραν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:</w:t>
      </w:r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 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πρώτην</w:t>
      </w:r>
      <w:proofErr w:type="spellEnd"/>
    </w:p>
    <w:p w:rsidR="003E51D7" w:rsidRPr="003E51D7" w:rsidRDefault="003E51D7" w:rsidP="003E51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 </w:t>
      </w:r>
    </w:p>
    <w:p w:rsidR="003E51D7" w:rsidRPr="003E51D7" w:rsidRDefault="003E51D7" w:rsidP="003E51D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Γ4α.</w:t>
      </w:r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 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τοῦ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ἐνιαυτοῦ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: </w:t>
      </w:r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επιρρηματικός προσδιορισμός, γενική διαιρετική στο «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δὶς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» </w:t>
      </w:r>
    </w:p>
    <w:p w:rsidR="003E51D7" w:rsidRPr="003E51D7" w:rsidRDefault="003E51D7" w:rsidP="003E51D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τῶν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ἔργων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: 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ετερόπτωτος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ονοματικός προσδιορισμός, γενική αντικειμενική στο «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θεωροὶ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»</w:t>
      </w:r>
    </w:p>
    <w:p w:rsidR="003E51D7" w:rsidRPr="003E51D7" w:rsidRDefault="003E51D7" w:rsidP="003E51D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τῶν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πεπραγμένων: </w:t>
      </w:r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επιθετική μετοχή, με υποκείμενο «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τῶν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ἔργων»∙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λειτουργεί ως ονοματικός </w:t>
      </w:r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lastRenderedPageBreak/>
        <w:t>ομοιόπτωτος επιθετικός προσδιορισμός στο «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ἔργων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»</w:t>
      </w:r>
    </w:p>
    <w:p w:rsidR="003E51D7" w:rsidRPr="003E51D7" w:rsidRDefault="003E51D7" w:rsidP="003E51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4β. </w:t>
      </w:r>
      <w:proofErr w:type="spellStart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ἠφανισμένην</w:t>
      </w:r>
      <w:proofErr w:type="spellEnd"/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 xml:space="preserve"> : </w:t>
      </w:r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κατηγορηματική μετοχή που εξαρτάται από το ρήμα αίσθησης «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ἑώρων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» και αναφέρεται στο αντικείμενο «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τὴν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πόλιν»∙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λειτουργεί ως ονοματικός ομοιόπτωτος κατηγορηματικός προσδιορισμός στο «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τὴν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πόλιν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»</w:t>
      </w:r>
      <w:r w:rsidRPr="003E51D7">
        <w:rPr>
          <w:rFonts w:ascii="Georgia" w:eastAsia="Times New Roman" w:hAnsi="Georgia" w:cs="Arial"/>
          <w:color w:val="3F3F3F"/>
          <w:sz w:val="36"/>
          <w:szCs w:val="36"/>
          <w:lang w:eastAsia="el-GR"/>
        </w:rPr>
        <w:t>·</w:t>
      </w:r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 αναλύεται σε δευτερεύουσα ειδική πρόταση: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ἑώρων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γὰρ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ὅτι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ἡ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μὲν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πόλις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τῶν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Θηβαίων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οἰκτρῶς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ἠφανισμένη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εἴη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ἐξ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ἀνθρώπων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.</w:t>
      </w:r>
    </w:p>
    <w:p w:rsidR="003E51D7" w:rsidRPr="003E51D7" w:rsidRDefault="003E51D7" w:rsidP="003E51D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 </w:t>
      </w:r>
    </w:p>
    <w:p w:rsidR="003E51D7" w:rsidRPr="003E51D7" w:rsidRDefault="003E51D7" w:rsidP="003E51D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r w:rsidRPr="003E51D7">
        <w:rPr>
          <w:rFonts w:ascii="Arial" w:eastAsia="Times New Roman" w:hAnsi="Arial" w:cs="Arial"/>
          <w:b/>
          <w:bCs/>
          <w:color w:val="3F3F3F"/>
          <w:sz w:val="36"/>
          <w:szCs w:val="36"/>
          <w:lang w:eastAsia="el-GR"/>
        </w:rPr>
        <w:t>4γ. 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ὑπὸ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τίνος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γὰρ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οὐκ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ἂν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δικαίως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ἐπαινοῖντο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τῶν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πολιτῶν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οἱ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ἐν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τῷ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πολέμῳ</w:t>
      </w:r>
      <w:proofErr w:type="spellEnd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 xml:space="preserve"> </w:t>
      </w:r>
      <w:proofErr w:type="spellStart"/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τελευτήσαντες</w:t>
      </w:r>
      <w:proofErr w:type="spellEnd"/>
    </w:p>
    <w:p w:rsidR="003E51D7" w:rsidRPr="003E51D7" w:rsidRDefault="003E51D7" w:rsidP="003E51D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el-GR"/>
        </w:rPr>
      </w:pPr>
      <w:r w:rsidRPr="003E51D7">
        <w:rPr>
          <w:rFonts w:ascii="Arial" w:eastAsia="Times New Roman" w:hAnsi="Arial" w:cs="Arial"/>
          <w:color w:val="3F3F3F"/>
          <w:sz w:val="36"/>
          <w:szCs w:val="36"/>
          <w:lang w:eastAsia="el-GR"/>
        </w:rPr>
        <w:t> </w:t>
      </w:r>
    </w:p>
    <w:p w:rsidR="00962F26" w:rsidRDefault="00962F26"/>
    <w:sectPr w:rsidR="00962F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D7"/>
    <w:rsid w:val="003E51D7"/>
    <w:rsid w:val="0096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823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2021-05-27T20:16:00Z</dcterms:created>
  <dcterms:modified xsi:type="dcterms:W3CDTF">2021-05-27T20:17:00Z</dcterms:modified>
</cp:coreProperties>
</file>