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6" w:rsidRPr="009C4FF6" w:rsidRDefault="009C4FF6" w:rsidP="009C4FF6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008080"/>
          <w:sz w:val="27"/>
          <w:lang w:eastAsia="el-GR"/>
        </w:rPr>
        <w:t>Ανάλυση Μετοχής Αρχαία Ελληνικά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Γενικές οδηγίες</w:t>
      </w:r>
    </w:p>
    <w:p w:rsidR="009C4FF6" w:rsidRPr="009C4FF6" w:rsidRDefault="009C4FF6" w:rsidP="009C4F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Κατά την τροπή μιας μετοχής των αρχαίων ελληνικών στην αντίστοιχή της δευτερεύουσα πρόταση, πρέπει να έχουμε υπόψη τούς παρακάτω βασικούς κανόνες: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Διαπιστώνεται το είδος της μετοχής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(επιθετική, κατηγορηματική, επιρρηματική). Από την αναγνώριση αυτή, θα εξαρτηθεί ο υποτακτικός σύνδεσμος (ή η αναφορική αντωνυμία) που θα χρησιμοποιηθεί και η έγκλιση, σύμφωνα με τον τρόπο εκφοράς των δευτερευουσών προτάσεων.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 υποκείμενο της μετοχής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υποδεικνύει το γραμματικό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πρόσωπο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 τον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αριθμό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του ρήματος της δευτερεύουσας πρότασης. Φυσικά, όταν η μετοχή μετασχηματίζεται σε πρόταση,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το υποκείμενο τίθεται πάντοτε σε ονομαστική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Από το χρόνο που εξαρτάται η μετοχή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αρκτικό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ιστορικό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 επηρεάζεται η μετατροπή της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οριστικής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υποτακτικής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έγκλισης, σε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ευκτική του πλαγίου λόγου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Η μετοχή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ενεστώτα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παρακειμένου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από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ιστορικό χρόνο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ισοδυναμεί με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παρατατικό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υπερσυντέλικο 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αντίστοιχα.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Αν η μετοχή αναλυθεί σε δευτερεύουσα πρόταση με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υποτακτική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ευκτική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διατηρεί το χρόνο της.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 μετοχές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μέλλοντα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αορίστου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διατηρούν το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χρόνο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τους σε οποιαδήποτε έγκλιση και αν αναλυθούν.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υποθετικές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χρονικοϋποθετικές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αναφορικοϋποθετικές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 οι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εναντιωματικές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μετοχές αναλύονται στις αντίστοιχες προτάσεις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με βάση την απόδοση και το νόημα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Αν αναλύσουμε μια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τελική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μετοχή, τότε θα πρέπει να αλλάξει ο χρόνος της μετοχής και να χρησιμοποιηθεί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η υποτακτική ή η ευκτική αορίστου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Η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κατηγορηματική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μετοχή μπορεί να αναλυθεί σε ειδική πρόταση με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δυνητική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έγκλιση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αν συνοδεύεται 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lastRenderedPageBreak/>
        <w:t xml:space="preserve">από το δυνητικό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ἄ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), όταν είναι πλάγιος λόγος κρίσης, όταν δηλαδή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εξαρτάται από ρήματα γνωστικά, αισθητικά,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δείξης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, αγγελίας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1"/>
          <w:numId w:val="1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Η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τροπική μετοχή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δεν αναλύεται, καθώς δεν υπάρχει αντίστοιχη δευτερεύουσα πρόταση.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Επιθετική – αναφορική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Η άναρθρη επιθετική μετοχή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 αναλύεται με αναφορική αντωνυμία ονομαστικής πτώσης ενικού ή πληθυντικού αριθμού και στο ανάλογο γένος του προσδιοριζόμενου όρου της μετοχής. Άρα, χρησιμοποιούμε τις αναφορικές αντωνυμίες: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και μετατρέπουμε τη μετοχή σε ρήμα, στον ίδιο χρόνο, σε οριστική (συνήθως).</w:t>
      </w:r>
    </w:p>
    <w:p w:rsidR="009C4FF6" w:rsidRPr="009C4FF6" w:rsidRDefault="009C4FF6" w:rsidP="009C4FF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Δύναμαι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συνε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νθρώποις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δυναμένοις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ναλίσκειν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Μπορώ να συναναστρέφομαι με ανθρώπους που μπορούν να ξοδεύουν.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δύνανται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ναλίσκειν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διώτης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πόλει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δημοκρατουμέν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ῃ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νόμ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ψήφ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βασιλεύει. || Πολίτης που ζει σε πόλη με δημοκρατικό πολίτευμα ασκεί την εξουσία με βάση τον νόμο και την ψήφο του.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πόλει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ἣ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δημοκρατε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Η έναρθρη μετοχή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όταν είναι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προσδιοριστική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αναλύεται με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δεικτική αντωνυμία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που συμφωνεί με τη μετοχή κατά γένος, αριθμό και πτώση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αναφορική πρόταση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που πλέον είναι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προσδιοριστική της δεικτικής αντωνυμίας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Άρα: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ὗ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νος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αναφορική πρόταση με οριστική (συνήθως) και στον ίδιο χρόνο της μετοχής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Φρόνιμοί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δότες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ριστα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Συνετοί είναι αυτοί που γνωρίζουν τις καλύτερες πράξεις.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ὗ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ἴ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σασι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ριστα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η έναρθρη μετοχή περιέχει συγχρόνως και κάποια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επιρρηματική σημασία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αιτία, σκοπό, αποτέλεσμα, υπόθεση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), αναλύεται σε αντίστοιχη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αναφορική επιρρηματική πρόταση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δαρε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παιδεύεται || Το παιδί που δεν έχει δαρθεί, δε διαπαιδαγωγείται.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ὃ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lastRenderedPageBreak/>
        <w:t>δαρ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ῇ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ὃ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δαρ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ῇ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(αναφορική υποθετική πρόταση).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παριόντες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ώθασιν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φάσκειν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μέγιστα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Όλοι οι ομιλητές συνηθίζουν να αναφέρουν ότι αυτά είναι τα πιο σπουδαία.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παρίασι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διδόναι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παρρησίαν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κάστ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συμβουλευόντων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Νομίζω ότι πρέπει να παρέχετε ελευθερία λόγου στον καθένα από αυτούς που συμβουλεύουν.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κάστ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τούτων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συμβουλεύουσι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Ὥ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’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κείνης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ῆ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νυκτ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κοιμήθη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πολωλότας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πενθο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Επομένως, εκείνη τη νύχτα κανείς δεν κοιμήθηκε, καθώς πενθούσαν αυτούς που είχαν σκοτωθεί.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τούτους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πολώλασι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Λακεδαιμόνιοι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φασαν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λληνίδα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νδραποδιε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μέγα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γαθ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ργασμένην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Οι Λακεδαιμόνιοι είπαν ότι δε θα υποδουλώσουν ελληνική πόλη η οποία είχε προσφέρει μεγάλες υπηρεσίες.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λληνίδα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ἣ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ἴ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ργασται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Ξύν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θεο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πίωμεν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δικο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. || Με τη βοήθεια των θεών, ας αναλάβουμε αγώνα εναντίον αυτών που αδικούν.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τούτους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δικο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Φοβο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θεο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πάντα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φορ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. 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|| Να φοβάσαι τους θεούς που είναι αιώνιοι και παρατηρούν τα πάντα.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θεο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πάντα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φορ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δικ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δεν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νόμου || Αυτός που δεν αδικεί δεν έχει ανάγκη κανέναν νόμο.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στις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δικε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ή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ὗ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μή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δικε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Κατηγορηματική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Η κατηγορηματική μετοχή αναλύεται σε ειδική πρόταση, μόνο όταν εξαρτάται από ρήματα από τα οποία μπορεί να εξαρτηθεί και ειδική πρόταση. Άρα, απαιτούνται ρήματα που σημαίνουν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α) αίσθηση, γνώση, μνήμη, μάθηση και β)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δείξη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, δήλωση, αγγελία και έλεγχο.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lastRenderedPageBreak/>
        <w:t>Η κατηγορηματική μετοχή που αναλύεται σε ειδική πρόταση εκφέρεται με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έγκλιση ύστερα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από αρκτικό χρόνο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ευκτική του πλαγίου λόγου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ύστερα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από ιστορικό χρόνο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δένα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μισο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παινο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Δεν γνωρίζω κανέναν να μισεί αυτούς που επαινούν.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μισε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ῖ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παινο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Ἤ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κουεν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Κιλικία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Μάθαινε ότι αυτός βρισκόταν στην Κιλικία.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Ἤ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κουεν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Κιλικί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ἲ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η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πέδειξα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ψευδομαρτυρο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. 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|| Απέδειξα ότι αυτός ψευδομαρτυρεί.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ὗ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ψευδομαρτυρο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ῖ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Πράσσοντες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κατενόησαν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πολλο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Θηβαίους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|| Ενώ έκαναν αυτά (τις διαπραγματεύσεις αυτές), αντιλήφθηκαν ότι οι Θηβαίοι δεν ήταν πολλοί.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Θηβα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πολλο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Ανάλυση επιρρηματική μετοχής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Χρονική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η χρονική μετοχή εκφράζει το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σύγχρονο 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(συνήθως σε χρόνο ενεστώτα) αναλύεται σε: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ᾧ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χρόν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), καθ’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ὃ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χρόνον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ἡ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νίκα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πηνίκα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+ 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 στο χρόνο της μετοχής:</w:t>
      </w:r>
    </w:p>
    <w:p w:rsidR="009C4FF6" w:rsidRPr="009C4FF6" w:rsidRDefault="009C4FF6" w:rsidP="009C4FF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Ἠ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ναγκάζοντο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φεύγοντες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μάχεσθαι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Αναγκάζονταν να υποχωρούν και ταυτόχρονα να πολεμούν.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ᾧ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φευγον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ή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φευγον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Λακεδαιμόνιοι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νέοι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νδρε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μετέρχονται: || Οι Λακεδαιμόνιοι από τη νεαρή ηλικία οδηγούνται στην απόκτηση της ανδρείας.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νέοι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η μετοχή εκφράζει το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προτερόχρονο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οπότε αναφέρεται σε συντελεσμένο γεγονός του παρελθόντος, αναλύεται σε: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πεί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πειδ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 στον ίδιο χρόνο της μετοχής (αορίστου συνήθως).</w:t>
      </w:r>
    </w:p>
    <w:p w:rsidR="009C4FF6" w:rsidRPr="009C4FF6" w:rsidRDefault="009C4FF6" w:rsidP="009C4FF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συλλέξας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 στράτευμα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πολιόρκει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Μίλητον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|| Ο Κύρος, αφού συγκέντρωσε στράτευμα πολιορκούσε τη Μίλητο.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συνέλεξε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στράτευμα.</w:t>
      </w:r>
    </w:p>
    <w:p w:rsidR="009C4FF6" w:rsidRPr="009C4FF6" w:rsidRDefault="009C4FF6" w:rsidP="009C4FF6">
      <w:pPr>
        <w:shd w:val="clear" w:color="auto" w:fill="FFFFFF"/>
        <w:spacing w:after="225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lastRenderedPageBreak/>
        <w:t xml:space="preserve">Η χρονική βαθμίδα του υστερόχρονου κανονικά δε δηλώνεται με μετοχή, αλλά με χρονική πρόταση που εισάγεται συνήθως με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ἕ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ως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ρχι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μέχρι,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 + οριστική.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η μετοχή εκφράζει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αόριστη επανάληψη στο παρελθόν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αναλύεται: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τε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πότε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σάκις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ποσάκις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ευκτική επαναληπτική και στον ίδιο χρόνο της μετοχής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λογιζόμενος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νίοτε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τάς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σπονδ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λλον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φοβούμην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ἢ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πόλεμον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|| Αυτά αναλογιζόμουν πότε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και φοβόμουν περισσότερο την ειρήνη που είχαμε κάνει με σπονδές, παρά τον τωρινό πόλεμο.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πότε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λογιζοίμην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η μετοχή είναι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χρονικοϋποθετική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 εκφράζει πράξη προσδοκώμενη ή πράξη που επαναλαμβάνεται αόριστα στο παρόν και το μέλλον, αναλύεται σε: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ταν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πόταν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πειδ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ὰ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 + υποτακτική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και στον ίδιο χρόνο της μετοχής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κούσαντες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πειτα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κρίνατε. || Αφού ακούσετε πρώτα, έπειτα αποφασίστε.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κούσητε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πειτα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κρίνατε. (απόδοση προστακτική, λανθάνων υποθετικός λόγος που δηλώνει το προσδοκώμενο).</w:t>
      </w:r>
    </w:p>
    <w:p w:rsidR="009C4FF6" w:rsidRPr="009C4FF6" w:rsidRDefault="009C4FF6" w:rsidP="009C4FF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Στρατοπεδευόμενοι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τάφρον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περιβάλλονται. || Κάθε φορά που στρατοπεδεύουν περιβάλλονται με τάφρο.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πόταν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στρατοπεδεύωνται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(απόδοση οριστική ενεστώτα, λανθάνων υποθετικός λόγος που δηλώνει την αόριστη επανάληψη στο παρόν – μέλλον).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θηνα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ῆ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Σάμου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ρμώμενοι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βασιλέως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κακ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ποίουν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Οι Αθηναίοι έχοντας ως ορμητήριο τη Σάμο λεηλατούσαν τη γη του βασιλιά.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θηνα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ᾧ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ρμ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Προσβαλόντες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ῇ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πόλει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κράτος. || Αφού έκαναν επίθεση στην πόλη την κυρίεψαν με έφοδο.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προσέβαλον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lastRenderedPageBreak/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ριστοποιουμένοις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γγέλλεται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Λάμψακον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Ενώ λοιπόν γευμάτιζαν εκεί, έμαθαν τα νέα για τη Λάμψακο.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ᾧ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(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ὗ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ριστοποιο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πισιτισάμενοι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πλευσαν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ποταμούς. || Από εκεί, αφού προμηθεύτηκαν τρόφιμα, έπλευσαν προς τους Αιγός ποταμούς.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πεσιτίσαντο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Πράσσοντες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κατενόησαν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πολλο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Θηβαίους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.|| Ενώ έκαναν αυτά (τις διαπραγματεύσεις αυτές), αντιλήφθηκαν ότι οι Θηβαίοι δεν ήταν πολλοί.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ᾧ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πρασσον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Αιτιολογική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η αιτιολογική μετοχή εκφράζει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πραγματική αιτιολογία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αναλύεται σε: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πεί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πειδή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, διότι + 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ανεξάρτητα από το χρόνο της εξάρτησης.</w:t>
      </w:r>
    </w:p>
    <w:p w:rsidR="009C4FF6" w:rsidRPr="009C4FF6" w:rsidRDefault="009C4FF6" w:rsidP="009C4FF6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γούμενος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ἁ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μαρτάνειν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Είπα αυτά, επειδή θεώρησα πως εσύ σφάλλεις.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γούμην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Ἅ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ξαίφνης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πιπεσόντες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πολλ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νδράποδα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λαβον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Επειδή επιτέθηκαν αιφνιδιαστικά συνέλαβαν πολλούς αιχμαλώτους.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πειδ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πέπεσον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όμως η αιτιολογική μετοχή εκφράζει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υποκειμενική αιτιολογία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αναλύεται σε: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οριστική και σπάνια ευκτική του πλαγίου λόγου, μετά από ιστορικό χρόνο.</w:t>
      </w:r>
    </w:p>
    <w:p w:rsidR="009C4FF6" w:rsidRPr="009C4FF6" w:rsidRDefault="009C4FF6" w:rsidP="009C4FF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Κορίνθιοι τρόπαιον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στησαν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νενικηκότες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Οι Κορίνθιοι έστησαν τρόπαιο νίκης, επειδή, κατά τη γνώμη τους είχαν νικήσει.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νενίκεσαν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νενικηκότες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νθρωποι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γρο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ἷ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προσδοκήτου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κακο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γενομένου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Υπήρχαν επίσης άνθρωποι στους αγρούς, καθώς το κακό συνέβη απροσδόκητα.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προσδόκητον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κακ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γένετο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τηλικούτων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βουλευομένους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διδόναι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παρρησίαν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κάστ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συμβουλευόντων. || Νομίζω ότι πρέπει, καθώς 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lastRenderedPageBreak/>
        <w:t>αποφασίζετε για τόσο σπουδαίες υποθέσεις, να δίνετε ελευθερία λόγου στον κάθε έναν από αυτούς που συμβουλεύουν.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βουλεύεσθε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χλος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περιεχε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φοβούμενοι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ἄ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πρακτοι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ἤ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κοιεν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Τους περικύκλωσε πολύς λαός, επειδή φοβούνταν μήπως επέστρεψαν άπρακτοι.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φοβο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Κατηγορο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τινες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ἡ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βουλευομένων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Μας κατηγορούν κάποιοι ότι τάχα δε σκεφτόμαστε σωστά.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Ανάλυση μετοχής: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βουλευόμεθα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4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πεφοβημένους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συνεκάλεσα: || Επειδή βλέπω ότι έχετε φοβηθεί, για αυτό σας συγκέντρωσα.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πειδ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ώρων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Τελική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Η τελική μετοχή βρίσκεται κανονικά σε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χρόνο μέλλοντα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και εξαρτάται συνήθως από ρήμα κίνησης. Αναλύεται σε: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υποτακτική αορίστου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ύστερα από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αρκτικό χρόνο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Τούτους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κπέμπομεν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σοφωτέρους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σομένους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Τους στέλνουμε, για να γίνουν σοφότεροι.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γένωνται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σοφώτεροι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ευκτική αορίστου (του πλαγίου λόγου)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ύστερα από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ιστορικό χρόνο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Μπορεί όμως και τότε να διατηρηθεί η υποτακτική προς δήλωση αντικειμενικής παράστασης.</w:t>
      </w:r>
    </w:p>
    <w:p w:rsidR="009C4FF6" w:rsidRPr="009C4FF6" w:rsidRDefault="009C4FF6" w:rsidP="009C4FF6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Μακεδόνες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ππε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ντιπαρετάξαντο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ὡ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κωλύσοντες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Το μακεδονικό ιππικό παρατάχθηκε απέναντι, για να τους εμποδίσει.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κωλύσειαν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ή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κωλύσωσι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λόγους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λήλυθα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λλ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κτεν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Δεν έχω έλθει για να συνομιλήσω, αλλά για να σε σκοτώσω.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κτείνω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πλεον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πολεμήσοντες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: || Έπλεαν, για να πολεμήσουν.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πολεμήσωσι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/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πολεμήσαιεν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lastRenderedPageBreak/>
        <w:t>Ἡ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πάραλος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τάς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θήνας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πέπλευσε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παγγελο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σα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γεγονότα. Η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πάραλος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έπλευσε στην Αθήνα, για να αναγγείλει τα γεγονότα.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παγγείλαι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γεγονότα.</w:t>
      </w:r>
    </w:p>
    <w:p w:rsidR="009C4FF6" w:rsidRPr="009C4FF6" w:rsidRDefault="009C4FF6" w:rsidP="009C4FF6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Προέπεμψαν κήρυκα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πρότερον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πόλεμον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προερο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Κερκυραίοις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: ||Έστειλαν πρώτα κήρυκα, για να ανακοινώσει στους Κερκυραίους ότι τους κηρύσσουν πόλεμο.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πόλεμον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προείποι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Κερκυραίοις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7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Λέγουσιν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ρχονται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γράμματα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μαθησόμενοι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Ισχυρίζονται ότι έρχονται με αυτόν τον σκοπό, δηλαδή, για να μάθουν γράμματα.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ἵ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γράμματα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μαθήσωσι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Υποθετική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Η υποθετική μετοχή αποτελεί συμπυκνωμένη μορφή υποθετικής πρότασης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λανθάνουσα υπόθεση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 και μαζί με την απόδοση εκφράζει όλα τα είδη του υποθετικού λόγου. Κριτήριο πάντοτε για την ανάλυση της υποθετικής μετοχής, στην επιλογή συνδέσμου και έγκλισης, είναι η απόδοση του υποθετικού λόγου (οριστική μέλλοντα, δυνητική οριστική,  δυνητική ευκτική, προστακτική κ.α.). Από την απόδοση του υποθετικού λόγου εξαρτάται και ο σύνδεσμος εισαγωγής της υποθετικής πρότασης (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άν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), αλλά και η έγκλιση που θα επιλέξουμε (οριστική, υποτακτική, ευκτική). Τα συμφραζόμενα και γενικότερα το νόημα της περιόδου επηρεάζουν την τροπή της υποθετικής μετοχής σε υποθετική πρόταση.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χοντες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πλα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σχυρότεροι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φίλοι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σμεν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Εάν έχουμε όπλα, θα είμαστε ισχυρότεροι φίλοι για εσάς.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χομεν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 πραγματικό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</w:t>
      </w:r>
    </w:p>
    <w:p w:rsidR="009C4FF6" w:rsidRPr="009C4FF6" w:rsidRDefault="009C4FF6" w:rsidP="009C4FF6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τότε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πιτηδεύσας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γι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γένετο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Εάν στο παρελθόν έκανε αυτά, τώρα θα ήταν υγιής.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Ανάλυση μετοχής: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πιτήδευσε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 μη πραγματικό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</w:t>
      </w:r>
    </w:p>
    <w:p w:rsidR="009C4FF6" w:rsidRPr="009C4FF6" w:rsidRDefault="009C4FF6" w:rsidP="009C4FF6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Δίκαια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δράσας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συμμάχους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θεο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ἕ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ξεις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Εάν δράσεις δίκαια, θα έχεις συμμάχους τους θεούς.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δράσ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ῃ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το προσδοκώμενο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</w:t>
      </w:r>
    </w:p>
    <w:p w:rsidR="009C4FF6" w:rsidRPr="009C4FF6" w:rsidRDefault="009C4FF6" w:rsidP="009C4FF6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κολακεύοντες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ξαπατ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πιστευθέντες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πιστεύσαντας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δικο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Οι κόλακες και οι απατεώνες αν γίνουν πιστευτοί αδικούν όσους τους πίστεψαν.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Ανάλυση 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lastRenderedPageBreak/>
        <w:t>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άν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κολακεύοντες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και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ξαπατ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πιστευθ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αόριστη επανάληψη στο παρόν ή το μέλλον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</w:t>
      </w:r>
    </w:p>
    <w:p w:rsidR="009C4FF6" w:rsidRPr="009C4FF6" w:rsidRDefault="009C4FF6" w:rsidP="009C4FF6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πιορκήσας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θεο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λάθοι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: || Κανείς, εάν ορκιστεί ψευδώς στους θεούς, δεν μπορεί να ξεφύγει.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πιορκήσειε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απλή σκέψη του λέγοντος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</w:t>
      </w:r>
    </w:p>
    <w:p w:rsidR="009C4FF6" w:rsidRPr="009C4FF6" w:rsidRDefault="009C4FF6" w:rsidP="009C4FF6">
      <w:pPr>
        <w:numPr>
          <w:ilvl w:val="0"/>
          <w:numId w:val="18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δέ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τις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ντειπών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ὺ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τεθνήκει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Στην περίπτωση που κάποιος έφερνε αντίρρηση, έπεφτε νεκρός.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δε τις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ντείποι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αόριστη επανάληψη στο παρελθόν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</w:t>
      </w:r>
    </w:p>
    <w:p w:rsidR="009C4FF6" w:rsidRPr="009C4FF6" w:rsidRDefault="009C4FF6" w:rsidP="009C4FF6">
      <w:pPr>
        <w:shd w:val="clear" w:color="auto" w:fill="FFFFFF"/>
        <w:spacing w:line="240" w:lineRule="atLeast"/>
        <w:outlineLvl w:val="3"/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7"/>
          <w:szCs w:val="27"/>
          <w:lang w:eastAsia="el-GR"/>
        </w:rPr>
        <w:t>Εναντιωματική – παραχωρητική μετοχή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Και η εναντιωματική μετοχή αποτελεί συμπυκνωμένη μορφή εναντιωματικής – παραχωρητικής πρότασης και μαζί με την απόδοση σχηματίζει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ισοδύναμο υποθετικό λόγο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Έτσι αναλύεται σε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καί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(σπάνια σε ευκτική) και στον ίδιο χρόνο της μετοχής.</w:t>
      </w:r>
    </w:p>
    <w:p w:rsidR="009C4FF6" w:rsidRPr="009C4FF6" w:rsidRDefault="009C4FF6" w:rsidP="009C4FF6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Σωκράτης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ὢ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 χρηστότατος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μως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φάρμακον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πιεν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: || Ο Σωκράτης, αν και ήταν πάρα πολύ αγαθός, όμως ήπιε το δηλητήριο.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Πολλο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γιγνώσκοντες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κακά,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ὅ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κακά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πιθυμο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Πολλοί, αν και έχουν επίγνωση των κακών, τα επιθυμούν.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γιγνώσκουσι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Όταν όμως η μετοχή εκφράζει παραχώρηση προς κάτι το δυνατό, αναλύεται σε: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κα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 οριστική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(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ή ευκτική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),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κα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ἂ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+ υποτακτική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 ανάλογα με τα συμφραζόμενα.  Αν πάλι έχουμε αρνητική διατύπωση στην πρόταση στην οποία ανήκει η μετοχή, στην ανάλυση της μετοχής προτάσσονται: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μηδ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ε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άν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,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μηδ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’ 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ἐὰ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+ η αντίστοιχη έγκλιση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(οριστική ή υποτακτική).</w:t>
      </w:r>
    </w:p>
    <w:p w:rsidR="009C4FF6" w:rsidRPr="009C4FF6" w:rsidRDefault="009C4FF6" w:rsidP="009C4FF6">
      <w:pPr>
        <w:numPr>
          <w:ilvl w:val="0"/>
          <w:numId w:val="20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ποθανε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τλήμονες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δύνανται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μάλα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ρ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τούτου. || Δεν μπορούν οι δυστυχείς να πεθάνουν, αν και πολύ το επιθυμούν.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ἳ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’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ά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στου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πεπραγμ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έ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νων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ποθαν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ό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ί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κην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ύ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ναιντ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’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ἂ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ξίαν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). || οι οποίοι, ακόμη και αν εκτελεσθούν δύο φορές για κάθε ένα από τα εγκλήματά τους, δε θα μπορούσαν να τιμωρηθούν, όπως τους 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lastRenderedPageBreak/>
        <w:t>αξίζει.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’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ποθάνοιεν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(απλή σκέψη του λέγοντος).</w:t>
      </w:r>
    </w:p>
    <w:p w:rsidR="009C4FF6" w:rsidRPr="009C4FF6" w:rsidRDefault="009C4FF6" w:rsidP="009C4FF6">
      <w:pPr>
        <w:shd w:val="clear" w:color="auto" w:fill="FFFFFF"/>
        <w:spacing w:after="225" w:line="360" w:lineRule="atLeast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 λέξεις που συνοδεύουν ενίοτε την εναντιωματική μετοχή (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, καίτοι, καίπερ,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κλπ.), δεν περιλαμβάνονται στη δευτερεύουσα εναντιωματική πρόταση. Οι εναντιωματικές μετοχές δηλώνουν πιο συχνά το πραγματικό, την απλή σκέψη του λέγοντος και το μη πραγματικό.</w:t>
      </w:r>
    </w:p>
    <w:p w:rsidR="009C4FF6" w:rsidRPr="009C4FF6" w:rsidRDefault="009C4FF6" w:rsidP="009C4FF6">
      <w:pPr>
        <w:shd w:val="clear" w:color="auto" w:fill="FFFFFF"/>
        <w:spacing w:after="0" w:afterAutospacing="1" w:line="240" w:lineRule="auto"/>
        <w:outlineLvl w:val="3"/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</w:pPr>
      <w:r w:rsidRPr="009C4FF6">
        <w:rPr>
          <w:rFonts w:ascii="Comic Sans MS" w:eastAsia="Times New Roman" w:hAnsi="Comic Sans MS" w:cs="Arial"/>
          <w:b/>
          <w:bCs/>
          <w:color w:val="28272B"/>
          <w:sz w:val="24"/>
          <w:szCs w:val="24"/>
          <w:lang w:eastAsia="el-GR"/>
        </w:rPr>
        <w:t>Παραδείγματα</w:t>
      </w:r>
    </w:p>
    <w:p w:rsidR="009C4FF6" w:rsidRPr="009C4FF6" w:rsidRDefault="009C4FF6" w:rsidP="009C4FF6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ὸ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ρ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πολλ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χων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: || Δε θα πω τίποτα σχετικά με αυτά, αν και μπορώ να πω πολλά.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ἔ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χω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ἱ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θηνα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ὴ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μεγάλιν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δύναμιν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ῆ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πόλεως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καίπερ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πεπτωκυ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πανορθώσουσι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Οι Αθηναίοι, αν και έχει ξεπέσει η μεγάλη δύναμη της πόλης, θα την αποκαταστήσουν.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πέπτωκεν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Ἕ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λληνες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ντες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ῆ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λλάδος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μάχονται. || Αν και είναι Έλληνες, πολεμούν εναντίον της Ελλάδος.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Τούτων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ποιήσας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ξιο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πολέσθαι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Αν και δε διέπραξα τίποτα από αυτά, όμως αξιώνεις να με αφανίσεις.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ὲ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ποίησας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9C4FF6" w:rsidRPr="009C4FF6" w:rsidRDefault="009C4FF6" w:rsidP="009C4FF6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σήλθετε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ὑ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καίπερ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ο</w:t>
      </w:r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ὐ</w:t>
      </w:r>
      <w:proofErr w:type="spellEnd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διδόντος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το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ῦ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νόμου. || Μπήκατε μέσα εσείς, αν και δεν το επιτρέπει ο νόμος.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ὶ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δίδου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ὁ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νόμος.</w:t>
      </w:r>
    </w:p>
    <w:p w:rsidR="009C4FF6" w:rsidRPr="009C4FF6" w:rsidRDefault="009C4FF6" w:rsidP="009C4FF6">
      <w:pPr>
        <w:numPr>
          <w:ilvl w:val="0"/>
          <w:numId w:val="21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</w:pP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νέβην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νθάδε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κατηγορήσων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Περικλέους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ναγκαίου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Arial" w:eastAsia="Times New Roman" w:hAnsi="Arial" w:cs="Arial"/>
          <w:b/>
          <w:bCs/>
          <w:color w:val="28272B"/>
          <w:sz w:val="27"/>
          <w:lang w:eastAsia="el-GR"/>
        </w:rPr>
        <w:t>ὄ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ντος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 || Πήρα τον λόγο, για να κατηγορήσω τον Περικλή, κι ας έχω συγγένεια μαζί του. </w:t>
      </w:r>
      <w:r w:rsidRPr="009C4FF6">
        <w:rPr>
          <w:rFonts w:ascii="Comic Sans MS" w:eastAsia="Times New Roman" w:hAnsi="Comic Sans MS" w:cs="Arial"/>
          <w:b/>
          <w:bCs/>
          <w:color w:val="28272B"/>
          <w:sz w:val="27"/>
          <w:lang w:eastAsia="el-GR"/>
        </w:rPr>
        <w:t>Ανάλυση μετοχής: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 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ε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ἰ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καί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μοι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ἐ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στί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 xml:space="preserve"> </w:t>
      </w:r>
      <w:proofErr w:type="spellStart"/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ἀ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ναγκα</w:t>
      </w:r>
      <w:r w:rsidRPr="009C4FF6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ῖ</w:t>
      </w:r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ος</w:t>
      </w:r>
      <w:proofErr w:type="spellEnd"/>
      <w:r w:rsidRPr="009C4FF6">
        <w:rPr>
          <w:rFonts w:ascii="Comic Sans MS" w:eastAsia="Times New Roman" w:hAnsi="Comic Sans MS" w:cs="Arial"/>
          <w:color w:val="28272B"/>
          <w:sz w:val="27"/>
          <w:szCs w:val="27"/>
          <w:lang w:eastAsia="el-GR"/>
        </w:rPr>
        <w:t>.</w:t>
      </w:r>
    </w:p>
    <w:p w:rsidR="00BB4392" w:rsidRPr="009C4FF6" w:rsidRDefault="00BB4392">
      <w:pPr>
        <w:rPr>
          <w:rFonts w:ascii="Comic Sans MS" w:hAnsi="Comic Sans MS"/>
        </w:rPr>
      </w:pPr>
    </w:p>
    <w:sectPr w:rsidR="00BB4392" w:rsidRPr="009C4FF6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9B3"/>
    <w:multiLevelType w:val="multilevel"/>
    <w:tmpl w:val="9D1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3C8A"/>
    <w:multiLevelType w:val="multilevel"/>
    <w:tmpl w:val="54F8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244E0"/>
    <w:multiLevelType w:val="multilevel"/>
    <w:tmpl w:val="0C6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F79BC"/>
    <w:multiLevelType w:val="multilevel"/>
    <w:tmpl w:val="D948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81767"/>
    <w:multiLevelType w:val="multilevel"/>
    <w:tmpl w:val="FE8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F7E78"/>
    <w:multiLevelType w:val="multilevel"/>
    <w:tmpl w:val="101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A5FA6"/>
    <w:multiLevelType w:val="multilevel"/>
    <w:tmpl w:val="553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635BB"/>
    <w:multiLevelType w:val="multilevel"/>
    <w:tmpl w:val="160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567C5"/>
    <w:multiLevelType w:val="multilevel"/>
    <w:tmpl w:val="55B2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2789D"/>
    <w:multiLevelType w:val="multilevel"/>
    <w:tmpl w:val="E5F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36E90"/>
    <w:multiLevelType w:val="multilevel"/>
    <w:tmpl w:val="A7C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64C4D"/>
    <w:multiLevelType w:val="multilevel"/>
    <w:tmpl w:val="B01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B52F9"/>
    <w:multiLevelType w:val="multilevel"/>
    <w:tmpl w:val="9EC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85875"/>
    <w:multiLevelType w:val="multilevel"/>
    <w:tmpl w:val="88F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42307"/>
    <w:multiLevelType w:val="multilevel"/>
    <w:tmpl w:val="0AB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544DC"/>
    <w:multiLevelType w:val="multilevel"/>
    <w:tmpl w:val="CD8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44B4C"/>
    <w:multiLevelType w:val="multilevel"/>
    <w:tmpl w:val="C0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B5FA0"/>
    <w:multiLevelType w:val="multilevel"/>
    <w:tmpl w:val="7DC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F46AC"/>
    <w:multiLevelType w:val="multilevel"/>
    <w:tmpl w:val="ED0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6B3701"/>
    <w:multiLevelType w:val="multilevel"/>
    <w:tmpl w:val="AB0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05225"/>
    <w:multiLevelType w:val="multilevel"/>
    <w:tmpl w:val="311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6"/>
  </w:num>
  <w:num w:numId="17">
    <w:abstractNumId w:val="12"/>
  </w:num>
  <w:num w:numId="18">
    <w:abstractNumId w:val="18"/>
  </w:num>
  <w:num w:numId="19">
    <w:abstractNumId w:val="2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FF6"/>
    <w:rsid w:val="0016338A"/>
    <w:rsid w:val="009C4FF6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paragraph" w:styleId="4">
    <w:name w:val="heading 4"/>
    <w:basedOn w:val="a"/>
    <w:link w:val="4Char"/>
    <w:uiPriority w:val="9"/>
    <w:qFormat/>
    <w:rsid w:val="009C4F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9C4FF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C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C4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4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6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1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7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3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1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90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2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2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7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1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2488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2023-05-26T09:08:00Z</dcterms:created>
  <dcterms:modified xsi:type="dcterms:W3CDTF">2023-05-26T09:09:00Z</dcterms:modified>
</cp:coreProperties>
</file>