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FF" w:rsidRPr="00912B26" w:rsidRDefault="00395002" w:rsidP="002E65FF">
      <w:pPr>
        <w:spacing w:after="0" w:line="360" w:lineRule="auto"/>
        <w:ind w:left="357" w:hanging="357"/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Hlk84409194"/>
      <w:bookmarkStart w:id="1" w:name="_GoBack"/>
      <w:bookmarkEnd w:id="1"/>
      <w:proofErr w:type="spellStart"/>
      <w:r w:rsidRPr="00BC0F02">
        <w:rPr>
          <w:rFonts w:eastAsia="Calibri" w:cstheme="minorHAnsi"/>
          <w:b/>
          <w:bCs/>
          <w:sz w:val="24"/>
          <w:szCs w:val="24"/>
        </w:rPr>
        <w:t>Θουκυδίδου</w:t>
      </w:r>
      <w:proofErr w:type="spellEnd"/>
      <w:r w:rsidRPr="00BC0F02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BC0F02">
        <w:rPr>
          <w:rFonts w:eastAsia="Calibri" w:cstheme="minorHAnsi"/>
          <w:b/>
          <w:bCs/>
          <w:i/>
          <w:iCs/>
          <w:sz w:val="24"/>
          <w:szCs w:val="24"/>
        </w:rPr>
        <w:t>Ἱστορίαι</w:t>
      </w:r>
      <w:proofErr w:type="spellEnd"/>
      <w:r w:rsidRPr="00BC0F02">
        <w:rPr>
          <w:rFonts w:eastAsia="Calibri" w:cstheme="minorHAnsi"/>
          <w:b/>
          <w:bCs/>
          <w:sz w:val="24"/>
          <w:szCs w:val="24"/>
        </w:rPr>
        <w:t>, 3, 74</w:t>
      </w:r>
      <w:bookmarkEnd w:id="0"/>
    </w:p>
    <w:p w:rsidR="00912B26" w:rsidRPr="00912B26" w:rsidRDefault="00912B26" w:rsidP="00912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12B26">
        <w:rPr>
          <w:rFonts w:ascii="Calibri" w:eastAsia="Calibri" w:hAnsi="Calibri" w:cs="Times New Roman"/>
          <w:b/>
          <w:bCs/>
          <w:sz w:val="24"/>
          <w:szCs w:val="24"/>
        </w:rPr>
        <w:t>Διευκρίνιση</w:t>
      </w:r>
      <w:r w:rsidRPr="00912B26">
        <w:rPr>
          <w:rFonts w:ascii="Calibri" w:eastAsia="Calibri" w:hAnsi="Calibri" w:cs="Times New Roman"/>
          <w:sz w:val="24"/>
          <w:szCs w:val="24"/>
        </w:rPr>
        <w:t xml:space="preserve">: Οι προτεινόμενες απαντήσεις στις ερμηνευτικές παρατηρήσεις είναι ενδεικτικές. Αξιοποιούνται κατά κύριο λόγο τα ερμηνευτικά σχόλια του σχολικού βιβλίου, καθώς και οι </w:t>
      </w:r>
      <w:proofErr w:type="spellStart"/>
      <w:r w:rsidRPr="00912B26">
        <w:rPr>
          <w:rFonts w:ascii="Calibri" w:eastAsia="Calibri" w:hAnsi="Calibri" w:cs="Times New Roman"/>
          <w:sz w:val="24"/>
          <w:szCs w:val="24"/>
        </w:rPr>
        <w:t>κειμενικές</w:t>
      </w:r>
      <w:proofErr w:type="spellEnd"/>
      <w:r w:rsidRPr="00912B26">
        <w:rPr>
          <w:rFonts w:ascii="Calibri" w:eastAsia="Calibri" w:hAnsi="Calibri" w:cs="Times New Roman"/>
          <w:sz w:val="24"/>
          <w:szCs w:val="24"/>
        </w:rPr>
        <w:t xml:space="preserve"> αναφορές. Τόσο οι παρατηρήσεις όσο και οι απαντήσεις λαμβάνουν υπόψη τις </w:t>
      </w:r>
      <w:proofErr w:type="spellStart"/>
      <w:r w:rsidRPr="00912B26">
        <w:rPr>
          <w:rFonts w:ascii="Calibri" w:eastAsia="Calibri" w:hAnsi="Calibri" w:cs="Calibri"/>
          <w:sz w:val="24"/>
          <w:szCs w:val="24"/>
        </w:rPr>
        <w:t>επικαιροποιημένες</w:t>
      </w:r>
      <w:proofErr w:type="spellEnd"/>
      <w:r w:rsidRPr="00912B26">
        <w:rPr>
          <w:rFonts w:ascii="Calibri" w:eastAsia="Calibri" w:hAnsi="Calibri" w:cs="Calibri"/>
          <w:sz w:val="24"/>
          <w:szCs w:val="24"/>
        </w:rPr>
        <w:t xml:space="preserve"> οδηγίες του ΙΕΠ για το σχολικό έτος 202</w:t>
      </w:r>
      <w:r w:rsidR="007776B5">
        <w:rPr>
          <w:rFonts w:ascii="Calibri" w:eastAsia="Calibri" w:hAnsi="Calibri" w:cs="Calibri"/>
          <w:sz w:val="24"/>
          <w:szCs w:val="24"/>
        </w:rPr>
        <w:t>1</w:t>
      </w:r>
      <w:r w:rsidRPr="00912B26">
        <w:rPr>
          <w:rFonts w:ascii="Calibri" w:eastAsia="Calibri" w:hAnsi="Calibri" w:cs="Calibri"/>
          <w:sz w:val="24"/>
          <w:szCs w:val="24"/>
        </w:rPr>
        <w:t>-2</w:t>
      </w:r>
      <w:r w:rsidR="007776B5">
        <w:rPr>
          <w:rFonts w:ascii="Calibri" w:eastAsia="Calibri" w:hAnsi="Calibri" w:cs="Calibri"/>
          <w:sz w:val="24"/>
          <w:szCs w:val="24"/>
        </w:rPr>
        <w:t>2</w:t>
      </w:r>
      <w:r w:rsidRPr="00912B26">
        <w:rPr>
          <w:rFonts w:ascii="Calibri" w:eastAsia="Calibri" w:hAnsi="Calibri" w:cs="Calibri"/>
          <w:sz w:val="24"/>
          <w:szCs w:val="24"/>
        </w:rPr>
        <w:t>.</w:t>
      </w:r>
    </w:p>
    <w:p w:rsidR="00912B26" w:rsidRDefault="00912B26" w:rsidP="00BC0F02">
      <w:pPr>
        <w:spacing w:after="0" w:line="360" w:lineRule="auto"/>
        <w:ind w:left="357" w:hanging="357"/>
        <w:jc w:val="both"/>
        <w:rPr>
          <w:rFonts w:cstheme="minorHAnsi"/>
          <w:b/>
          <w:bCs/>
          <w:sz w:val="24"/>
          <w:szCs w:val="24"/>
        </w:rPr>
      </w:pPr>
    </w:p>
    <w:p w:rsidR="00C736BA" w:rsidRPr="00BC0F02" w:rsidRDefault="00395002" w:rsidP="00BC0F02">
      <w:p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BC0F02">
        <w:rPr>
          <w:rFonts w:cstheme="minorHAnsi"/>
          <w:b/>
          <w:bCs/>
          <w:sz w:val="24"/>
          <w:szCs w:val="24"/>
        </w:rPr>
        <w:t>2</w:t>
      </w:r>
      <w:r w:rsidRPr="00BC0F02">
        <w:rPr>
          <w:rFonts w:cstheme="minorHAnsi"/>
          <w:sz w:val="24"/>
          <w:szCs w:val="24"/>
        </w:rPr>
        <w:t xml:space="preserve">. </w:t>
      </w:r>
      <w:r w:rsidR="00C736BA" w:rsidRPr="00BC0F02">
        <w:rPr>
          <w:rFonts w:cstheme="minorHAnsi"/>
          <w:sz w:val="24"/>
          <w:szCs w:val="24"/>
        </w:rPr>
        <w:t> Στη μάχη που ξέσπασε ανάμεσα σε δημοκρατικούς και ολιγαρχικούς</w:t>
      </w:r>
      <w:r w:rsidR="00800DB1" w:rsidRPr="00BC0F02">
        <w:rPr>
          <w:rFonts w:cstheme="minorHAnsi"/>
          <w:sz w:val="24"/>
          <w:szCs w:val="24"/>
        </w:rPr>
        <w:t xml:space="preserve"> η υπεροχή των δημοκρατικών ήταν ξεκάθαρη. Σε αυτή τη νίκη συνέβαλ</w:t>
      </w:r>
      <w:r w:rsidR="007F4059">
        <w:rPr>
          <w:rFonts w:cstheme="minorHAnsi"/>
          <w:sz w:val="24"/>
          <w:szCs w:val="24"/>
        </w:rPr>
        <w:t xml:space="preserve">ε </w:t>
      </w:r>
      <w:r w:rsidR="00800DB1" w:rsidRPr="00BC0F02">
        <w:rPr>
          <w:rFonts w:cstheme="minorHAnsi"/>
          <w:sz w:val="24"/>
          <w:szCs w:val="24"/>
        </w:rPr>
        <w:t>και η συμμετοχή των γυναικών</w:t>
      </w:r>
      <w:r w:rsidR="00E0435B" w:rsidRPr="00BC0F02">
        <w:rPr>
          <w:rFonts w:cstheme="minorHAnsi"/>
          <w:sz w:val="24"/>
          <w:szCs w:val="24"/>
        </w:rPr>
        <w:t>,</w:t>
      </w:r>
      <w:r w:rsidR="00800DB1" w:rsidRPr="00BC0F02">
        <w:rPr>
          <w:rFonts w:cstheme="minorHAnsi"/>
          <w:sz w:val="24"/>
          <w:szCs w:val="24"/>
        </w:rPr>
        <w:t xml:space="preserve"> για την οποία ο Θουκυδίδης κάνει ιδιαίτερη αναφορά. Δύο είναι τα στοιχεία που κινούν την προσοχή του: η τόλμη με την οποία αγωνίστηκαν (</w:t>
      </w:r>
      <w:proofErr w:type="spellStart"/>
      <w:r w:rsidR="00800DB1" w:rsidRPr="00AE2064">
        <w:rPr>
          <w:rFonts w:cstheme="minorHAnsi"/>
          <w:i/>
          <w:iCs/>
          <w:sz w:val="24"/>
          <w:szCs w:val="24"/>
        </w:rPr>
        <w:t>τολμηρῶς</w:t>
      </w:r>
      <w:proofErr w:type="spellEnd"/>
      <w:r w:rsidR="00800DB1" w:rsidRPr="00AE206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800DB1" w:rsidRPr="00AE2064">
        <w:rPr>
          <w:rFonts w:cstheme="minorHAnsi"/>
          <w:i/>
          <w:iCs/>
          <w:sz w:val="24"/>
          <w:szCs w:val="24"/>
        </w:rPr>
        <w:t>ξυνεπελάβοντο</w:t>
      </w:r>
      <w:proofErr w:type="spellEnd"/>
      <w:r w:rsidR="00800DB1" w:rsidRPr="00BC0F02">
        <w:rPr>
          <w:rFonts w:cstheme="minorHAnsi"/>
          <w:sz w:val="24"/>
          <w:szCs w:val="24"/>
        </w:rPr>
        <w:t>) και η αντοχή που επέδειξαν στο θόρυβο της μάχης (</w:t>
      </w:r>
      <w:proofErr w:type="spellStart"/>
      <w:r w:rsidR="00800DB1" w:rsidRPr="00AE2064">
        <w:rPr>
          <w:rFonts w:cstheme="minorHAnsi"/>
          <w:i/>
          <w:iCs/>
          <w:sz w:val="24"/>
          <w:szCs w:val="24"/>
        </w:rPr>
        <w:t>ὑπομένουσαι</w:t>
      </w:r>
      <w:proofErr w:type="spellEnd"/>
      <w:r w:rsidR="00800DB1" w:rsidRPr="00AE206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800DB1" w:rsidRPr="00AE2064">
        <w:rPr>
          <w:rFonts w:cstheme="minorHAnsi"/>
          <w:i/>
          <w:iCs/>
          <w:sz w:val="24"/>
          <w:szCs w:val="24"/>
        </w:rPr>
        <w:t>τὸν</w:t>
      </w:r>
      <w:proofErr w:type="spellEnd"/>
      <w:r w:rsidR="00800DB1" w:rsidRPr="00AE2064">
        <w:rPr>
          <w:rFonts w:cstheme="minorHAnsi"/>
          <w:i/>
          <w:iCs/>
          <w:sz w:val="24"/>
          <w:szCs w:val="24"/>
        </w:rPr>
        <w:t xml:space="preserve"> θόρυβο</w:t>
      </w:r>
      <w:r w:rsidR="00800DB1" w:rsidRPr="00BC0F02">
        <w:rPr>
          <w:rFonts w:cstheme="minorHAnsi"/>
          <w:sz w:val="24"/>
          <w:szCs w:val="24"/>
        </w:rPr>
        <w:t>).</w:t>
      </w:r>
      <w:r w:rsidR="00E0435B" w:rsidRPr="00BC0F02">
        <w:rPr>
          <w:rFonts w:cstheme="minorHAnsi"/>
          <w:sz w:val="24"/>
          <w:szCs w:val="24"/>
        </w:rPr>
        <w:t xml:space="preserve"> Ο ιστορικός χαρακτηρίζει τη συμπεριφορά τους αυτή </w:t>
      </w:r>
      <w:r w:rsidR="00AE2064">
        <w:rPr>
          <w:rFonts w:cstheme="minorHAnsi"/>
          <w:sz w:val="24"/>
          <w:szCs w:val="24"/>
        </w:rPr>
        <w:t>«</w:t>
      </w:r>
      <w:proofErr w:type="spellStart"/>
      <w:r w:rsidR="00E0435B" w:rsidRPr="00AE2064">
        <w:rPr>
          <w:rFonts w:cstheme="minorHAnsi"/>
          <w:i/>
          <w:iCs/>
          <w:sz w:val="24"/>
          <w:szCs w:val="24"/>
        </w:rPr>
        <w:t>παρὰ</w:t>
      </w:r>
      <w:proofErr w:type="spellEnd"/>
      <w:r w:rsidR="00E0435B" w:rsidRPr="00AE2064">
        <w:rPr>
          <w:rFonts w:cstheme="minorHAnsi"/>
          <w:i/>
          <w:iCs/>
          <w:sz w:val="24"/>
          <w:szCs w:val="24"/>
        </w:rPr>
        <w:t xml:space="preserve"> φύσιν</w:t>
      </w:r>
      <w:r w:rsidR="00AE2064">
        <w:rPr>
          <w:rFonts w:cstheme="minorHAnsi"/>
          <w:sz w:val="24"/>
          <w:szCs w:val="24"/>
        </w:rPr>
        <w:t>»</w:t>
      </w:r>
      <w:r w:rsidR="00E0435B" w:rsidRPr="00BC0F02">
        <w:rPr>
          <w:rFonts w:cstheme="minorHAnsi"/>
          <w:sz w:val="24"/>
          <w:szCs w:val="24"/>
        </w:rPr>
        <w:t>, δηλαδή αντίθετη προς την ιδιοσυστασία, την ιδιαίτερη φύση του γυναικείου φύλου. Αυτό σημαίνει ότι κατά τον Θουκυδίδη η τόλμη και η αντοχή στον θόρυβο της μάχης είναι ιδιότητες που δεν προσιδιάζουν, αλλά αντίκεινται στη γυναικεία υπόσταση. Ωστόσο</w:t>
      </w:r>
      <w:r w:rsidR="007776B5">
        <w:rPr>
          <w:rFonts w:cstheme="minorHAnsi"/>
          <w:sz w:val="24"/>
          <w:szCs w:val="24"/>
        </w:rPr>
        <w:t>,</w:t>
      </w:r>
      <w:r w:rsidR="00E0435B" w:rsidRPr="00BC0F02">
        <w:rPr>
          <w:rFonts w:cstheme="minorHAnsi"/>
          <w:sz w:val="24"/>
          <w:szCs w:val="24"/>
        </w:rPr>
        <w:t xml:space="preserve"> αναγνωρίζει τη σημασία της πράξης τους, ως αποτέλεσμα της ανάγκης που νιώθουν να υπερασπιστούν τα αγαπημένα τους πρόσωπα και την πατρίδα τους. Ο αγώνας</w:t>
      </w:r>
      <w:r w:rsidR="00AE2064">
        <w:rPr>
          <w:rFonts w:cstheme="minorHAnsi"/>
          <w:sz w:val="24"/>
          <w:szCs w:val="24"/>
        </w:rPr>
        <w:t>,</w:t>
      </w:r>
      <w:r w:rsidR="00E0435B" w:rsidRPr="00BC0F02">
        <w:rPr>
          <w:rFonts w:cstheme="minorHAnsi"/>
          <w:sz w:val="24"/>
          <w:szCs w:val="24"/>
        </w:rPr>
        <w:t xml:space="preserve"> δηλαδή</w:t>
      </w:r>
      <w:r w:rsidR="00AE2064">
        <w:rPr>
          <w:rFonts w:cstheme="minorHAnsi"/>
          <w:sz w:val="24"/>
          <w:szCs w:val="24"/>
        </w:rPr>
        <w:t xml:space="preserve">, </w:t>
      </w:r>
      <w:r w:rsidR="00E0435B" w:rsidRPr="00BC0F02">
        <w:rPr>
          <w:rFonts w:cstheme="minorHAnsi"/>
          <w:sz w:val="24"/>
          <w:szCs w:val="24"/>
        </w:rPr>
        <w:t>για κάποια ιδανικά κάνει πολλές φορές τον άνθρωπο να ξεπεράσει τη φύση του, όπως είναι η συγκεκριμένη.</w:t>
      </w:r>
      <w:r w:rsidR="00E0435B" w:rsidRPr="00BC0F0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81352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Συνήθως </w:t>
      </w:r>
      <w:r w:rsidR="00E0435B" w:rsidRPr="00BC0F02">
        <w:rPr>
          <w:rFonts w:cstheme="minorHAnsi"/>
          <w:sz w:val="24"/>
          <w:szCs w:val="24"/>
        </w:rPr>
        <w:t>οι γυναίκες θορυβούνται και δεν υπομένουν εύκολα τους πολεμικούς κινδύνους. Έχουν δηλαδή αντοχή αμυντική και όχι ορμή επιθετική. Εντούτοις, όταν απειλούνται τα αγαπημένα τους πρόσωπα ή, όπως συμβαίνει εδώ, η πατρίδα τους,</w:t>
      </w:r>
      <w:r w:rsidR="00813523">
        <w:rPr>
          <w:rFonts w:cstheme="minorHAnsi"/>
          <w:sz w:val="24"/>
          <w:szCs w:val="24"/>
        </w:rPr>
        <w:t xml:space="preserve"> </w:t>
      </w:r>
      <w:r w:rsidR="00E0435B" w:rsidRPr="00BC0F02">
        <w:rPr>
          <w:rFonts w:cstheme="minorHAnsi"/>
          <w:sz w:val="24"/>
          <w:szCs w:val="24"/>
        </w:rPr>
        <w:t>(αίτιο) δείχνουν τόλμη που υπερβαίνει τη γυναικεία τους φύση (αποτέλεσμα).</w:t>
      </w:r>
    </w:p>
    <w:p w:rsidR="00DD3D60" w:rsidRDefault="00BC0F02" w:rsidP="007776B5">
      <w:p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BC0F02">
        <w:rPr>
          <w:rFonts w:cstheme="minorHAnsi"/>
          <w:b/>
          <w:bCs/>
          <w:sz w:val="24"/>
          <w:szCs w:val="24"/>
        </w:rPr>
        <w:t xml:space="preserve">3. </w:t>
      </w:r>
      <w:r w:rsidR="005118E8">
        <w:rPr>
          <w:rFonts w:cstheme="minorHAnsi"/>
          <w:sz w:val="24"/>
          <w:szCs w:val="24"/>
        </w:rPr>
        <w:t xml:space="preserve"> Η </w:t>
      </w:r>
      <w:r w:rsidR="005118E8" w:rsidRPr="005118E8">
        <w:rPr>
          <w:rFonts w:cstheme="minorHAnsi"/>
          <w:sz w:val="24"/>
          <w:szCs w:val="24"/>
        </w:rPr>
        <w:t xml:space="preserve"> γενίκευση του εμφυλίου</w:t>
      </w:r>
      <w:r w:rsidR="005118E8">
        <w:rPr>
          <w:rFonts w:cstheme="minorHAnsi"/>
          <w:sz w:val="24"/>
          <w:szCs w:val="24"/>
        </w:rPr>
        <w:t xml:space="preserve"> μετά τη νίκη των δημοκρατικών είναι δεδομένη. Ο</w:t>
      </w:r>
      <w:r w:rsidR="005118E8" w:rsidRPr="005118E8">
        <w:rPr>
          <w:rFonts w:cstheme="minorHAnsi"/>
          <w:sz w:val="24"/>
          <w:szCs w:val="24"/>
        </w:rPr>
        <w:t xml:space="preserve">ι δύο αντίπαλες παρατάξεις </w:t>
      </w:r>
      <w:r w:rsidR="00C84A2A">
        <w:rPr>
          <w:rFonts w:cstheme="minorHAnsi"/>
          <w:sz w:val="24"/>
          <w:szCs w:val="24"/>
        </w:rPr>
        <w:t>χρησιμοποιούν</w:t>
      </w:r>
      <w:r w:rsidR="005118E8" w:rsidRPr="005118E8">
        <w:rPr>
          <w:rFonts w:cstheme="minorHAnsi"/>
          <w:sz w:val="24"/>
          <w:szCs w:val="24"/>
        </w:rPr>
        <w:t xml:space="preserve"> όλα τα δυνατά μέσα</w:t>
      </w:r>
      <w:r w:rsidR="005118E8">
        <w:rPr>
          <w:rFonts w:cstheme="minorHAnsi"/>
          <w:sz w:val="24"/>
          <w:szCs w:val="24"/>
        </w:rPr>
        <w:t xml:space="preserve">, </w:t>
      </w:r>
      <w:r w:rsidR="005118E8" w:rsidRPr="005118E8">
        <w:rPr>
          <w:rFonts w:cstheme="minorHAnsi"/>
          <w:sz w:val="24"/>
          <w:szCs w:val="24"/>
        </w:rPr>
        <w:t>προκειμένου να επικρατήσουν.</w:t>
      </w:r>
      <w:r w:rsidR="005118E8">
        <w:rPr>
          <w:rFonts w:cstheme="minorHAnsi"/>
          <w:sz w:val="24"/>
          <w:szCs w:val="24"/>
        </w:rPr>
        <w:t xml:space="preserve"> Ο</w:t>
      </w:r>
      <w:r w:rsidR="005118E8" w:rsidRPr="005118E8">
        <w:rPr>
          <w:rFonts w:cstheme="minorHAnsi"/>
          <w:sz w:val="24"/>
          <w:szCs w:val="24"/>
        </w:rPr>
        <w:t>ι ολιγαρχικοί</w:t>
      </w:r>
      <w:r w:rsidR="005118E8">
        <w:rPr>
          <w:rFonts w:cstheme="minorHAnsi"/>
          <w:sz w:val="24"/>
          <w:szCs w:val="24"/>
        </w:rPr>
        <w:t xml:space="preserve"> μάλιστα </w:t>
      </w:r>
      <w:r w:rsidR="005118E8" w:rsidRPr="005118E8">
        <w:rPr>
          <w:rFonts w:cstheme="minorHAnsi"/>
          <w:sz w:val="24"/>
          <w:szCs w:val="24"/>
        </w:rPr>
        <w:t xml:space="preserve"> φοβήθηκαν μήπως οι δημοκρατικοί, μετά τη νίκη τους, επιτεθούν και καταλάβουν το λιμάνι του Αλκίνοου και κυρίως  το ναύσταθμό του</w:t>
      </w:r>
      <w:r w:rsidR="00C84A2A" w:rsidRPr="00C84A2A">
        <w:rPr>
          <w:rFonts w:cstheme="minorHAnsi"/>
          <w:sz w:val="24"/>
          <w:szCs w:val="24"/>
        </w:rPr>
        <w:t xml:space="preserve"> </w:t>
      </w:r>
      <w:r w:rsidR="00C84A2A">
        <w:rPr>
          <w:rFonts w:cstheme="minorHAnsi"/>
          <w:sz w:val="24"/>
          <w:szCs w:val="24"/>
        </w:rPr>
        <w:t>(</w:t>
      </w:r>
      <w:proofErr w:type="spellStart"/>
      <w:r w:rsidR="00C84A2A" w:rsidRPr="00813523">
        <w:rPr>
          <w:rFonts w:cstheme="minorHAnsi"/>
          <w:i/>
          <w:iCs/>
          <w:sz w:val="24"/>
          <w:szCs w:val="24"/>
        </w:rPr>
        <w:t>δείσαντες</w:t>
      </w:r>
      <w:proofErr w:type="spellEnd"/>
      <w:r w:rsidR="00C84A2A" w:rsidRPr="0081352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84A2A" w:rsidRPr="00813523">
        <w:rPr>
          <w:rFonts w:cstheme="minorHAnsi"/>
          <w:i/>
          <w:iCs/>
          <w:sz w:val="24"/>
          <w:szCs w:val="24"/>
        </w:rPr>
        <w:t>οὶ</w:t>
      </w:r>
      <w:proofErr w:type="spellEnd"/>
      <w:r w:rsidR="00C84A2A" w:rsidRPr="0081352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C84A2A" w:rsidRPr="00813523">
        <w:rPr>
          <w:rFonts w:cstheme="minorHAnsi"/>
          <w:i/>
          <w:iCs/>
          <w:sz w:val="24"/>
          <w:szCs w:val="24"/>
        </w:rPr>
        <w:t>ὀλίγοι</w:t>
      </w:r>
      <w:proofErr w:type="spellEnd"/>
      <w:r w:rsidR="00C84A2A" w:rsidRPr="00813523">
        <w:rPr>
          <w:rFonts w:cstheme="minorHAnsi"/>
          <w:i/>
          <w:iCs/>
          <w:sz w:val="24"/>
          <w:szCs w:val="24"/>
        </w:rPr>
        <w:t>...</w:t>
      </w:r>
      <w:r w:rsidR="00C84A2A">
        <w:rPr>
          <w:rFonts w:cstheme="minorHAnsi"/>
          <w:sz w:val="24"/>
          <w:szCs w:val="24"/>
        </w:rPr>
        <w:t>)</w:t>
      </w:r>
      <w:r w:rsidR="005118E8" w:rsidRPr="005118E8">
        <w:rPr>
          <w:rFonts w:cstheme="minorHAnsi"/>
          <w:sz w:val="24"/>
          <w:szCs w:val="24"/>
        </w:rPr>
        <w:t>.</w:t>
      </w:r>
      <w:r w:rsidR="00C84A2A">
        <w:rPr>
          <w:rFonts w:cstheme="minorHAnsi"/>
          <w:sz w:val="24"/>
          <w:szCs w:val="24"/>
        </w:rPr>
        <w:t xml:space="preserve"> Δ</w:t>
      </w:r>
      <w:r w:rsidR="005118E8" w:rsidRPr="005118E8">
        <w:rPr>
          <w:rFonts w:cstheme="minorHAnsi"/>
          <w:sz w:val="24"/>
          <w:szCs w:val="24"/>
        </w:rPr>
        <w:t>ε</w:t>
      </w:r>
      <w:r w:rsidR="00C84A2A">
        <w:rPr>
          <w:rFonts w:cstheme="minorHAnsi"/>
          <w:sz w:val="24"/>
          <w:szCs w:val="24"/>
        </w:rPr>
        <w:t>ν</w:t>
      </w:r>
      <w:r w:rsidR="005118E8" w:rsidRPr="005118E8">
        <w:rPr>
          <w:rFonts w:cstheme="minorHAnsi"/>
          <w:sz w:val="24"/>
          <w:szCs w:val="24"/>
        </w:rPr>
        <w:t xml:space="preserve"> δίστασαν ακόμα και να πυρπολήσουν την πόλη, τα σπίτια και τις περιουσίες </w:t>
      </w:r>
      <w:r w:rsidR="00C84A2A">
        <w:rPr>
          <w:rFonts w:cstheme="minorHAnsi"/>
          <w:sz w:val="24"/>
          <w:szCs w:val="24"/>
        </w:rPr>
        <w:t>τους,</w:t>
      </w:r>
      <w:r w:rsidR="005118E8" w:rsidRPr="005118E8">
        <w:rPr>
          <w:rFonts w:cstheme="minorHAnsi"/>
          <w:sz w:val="24"/>
          <w:szCs w:val="24"/>
        </w:rPr>
        <w:t xml:space="preserve"> για να σώσουν τη ζωή </w:t>
      </w:r>
      <w:r w:rsidR="00DD3D60">
        <w:rPr>
          <w:rFonts w:cstheme="minorHAnsi"/>
          <w:sz w:val="24"/>
          <w:szCs w:val="24"/>
        </w:rPr>
        <w:t>τους (</w:t>
      </w:r>
      <w:proofErr w:type="spellStart"/>
      <w:r w:rsidR="00DD3D60" w:rsidRPr="00813523">
        <w:rPr>
          <w:rFonts w:cstheme="minorHAnsi"/>
          <w:i/>
          <w:iCs/>
          <w:sz w:val="24"/>
          <w:szCs w:val="24"/>
        </w:rPr>
        <w:t>ὅπως</w:t>
      </w:r>
      <w:proofErr w:type="spellEnd"/>
      <w:r w:rsidR="00DD3D60" w:rsidRPr="0081352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D3D60" w:rsidRPr="00813523">
        <w:rPr>
          <w:rFonts w:cstheme="minorHAnsi"/>
          <w:i/>
          <w:iCs/>
          <w:sz w:val="24"/>
          <w:szCs w:val="24"/>
        </w:rPr>
        <w:t>μή</w:t>
      </w:r>
      <w:proofErr w:type="spellEnd"/>
      <w:r w:rsidR="00DD3D60" w:rsidRPr="00813523">
        <w:rPr>
          <w:rFonts w:cstheme="minorHAnsi"/>
          <w:i/>
          <w:iCs/>
          <w:sz w:val="24"/>
          <w:szCs w:val="24"/>
        </w:rPr>
        <w:t xml:space="preserve"> ᾖ </w:t>
      </w:r>
      <w:proofErr w:type="spellStart"/>
      <w:r w:rsidR="00DD3D60" w:rsidRPr="00813523">
        <w:rPr>
          <w:rFonts w:cstheme="minorHAnsi"/>
          <w:i/>
          <w:iCs/>
          <w:sz w:val="24"/>
          <w:szCs w:val="24"/>
        </w:rPr>
        <w:t>ἔφοδος</w:t>
      </w:r>
      <w:proofErr w:type="spellEnd"/>
      <w:r w:rsidR="00DD3D60">
        <w:rPr>
          <w:rFonts w:cstheme="minorHAnsi"/>
          <w:sz w:val="24"/>
          <w:szCs w:val="24"/>
        </w:rPr>
        <w:t>).</w:t>
      </w:r>
      <w:r w:rsidR="00DD3D60" w:rsidRPr="00DD3D60">
        <w:rPr>
          <w:rFonts w:cstheme="minorHAnsi"/>
          <w:sz w:val="24"/>
          <w:szCs w:val="24"/>
        </w:rPr>
        <w:t xml:space="preserve"> </w:t>
      </w:r>
      <w:r w:rsidR="00DD3D60">
        <w:rPr>
          <w:rFonts w:cstheme="minorHAnsi"/>
          <w:sz w:val="24"/>
          <w:szCs w:val="24"/>
        </w:rPr>
        <w:t>Η</w:t>
      </w:r>
      <w:r w:rsidR="00DD3D60" w:rsidRPr="00DD3D60">
        <w:rPr>
          <w:rFonts w:cstheme="minorHAnsi"/>
          <w:sz w:val="24"/>
          <w:szCs w:val="24"/>
        </w:rPr>
        <w:t xml:space="preserve"> φωτιά αποσκοπούσε στην καθυστέρηση της επίθεσης των δημοκρατικών.</w:t>
      </w:r>
      <w:r w:rsidR="00DD3D60">
        <w:rPr>
          <w:rFonts w:cstheme="minorHAnsi"/>
          <w:sz w:val="24"/>
          <w:szCs w:val="24"/>
        </w:rPr>
        <w:t xml:space="preserve"> Αποτελεί </w:t>
      </w:r>
      <w:r w:rsidR="00DD3D60" w:rsidRPr="00DD3D60">
        <w:rPr>
          <w:rFonts w:cstheme="minorHAnsi"/>
          <w:sz w:val="24"/>
          <w:szCs w:val="24"/>
        </w:rPr>
        <w:t>πράξη απόγνωσης</w:t>
      </w:r>
      <w:r w:rsidR="007776B5">
        <w:rPr>
          <w:rFonts w:cstheme="minorHAnsi"/>
          <w:sz w:val="24"/>
          <w:szCs w:val="24"/>
        </w:rPr>
        <w:t xml:space="preserve"> </w:t>
      </w:r>
      <w:r w:rsidR="00DD3D60" w:rsidRPr="00DD3D60">
        <w:rPr>
          <w:rFonts w:cstheme="minorHAnsi"/>
          <w:sz w:val="24"/>
          <w:szCs w:val="24"/>
        </w:rPr>
        <w:t xml:space="preserve">των ολιγαρχικών </w:t>
      </w:r>
      <w:r w:rsidR="007776B5" w:rsidRPr="007776B5">
        <w:rPr>
          <w:rFonts w:cstheme="minorHAnsi"/>
          <w:sz w:val="24"/>
          <w:szCs w:val="24"/>
        </w:rPr>
        <w:t>αδιαφορώντας για τους υπόλοιπους Κερκυραίους</w:t>
      </w:r>
      <w:r w:rsidR="007776B5">
        <w:rPr>
          <w:rFonts w:cstheme="minorHAnsi"/>
          <w:sz w:val="24"/>
          <w:szCs w:val="24"/>
        </w:rPr>
        <w:t>,</w:t>
      </w:r>
      <w:r w:rsidR="007776B5" w:rsidRPr="007776B5">
        <w:rPr>
          <w:rFonts w:cstheme="minorHAnsi"/>
          <w:sz w:val="24"/>
          <w:szCs w:val="24"/>
        </w:rPr>
        <w:t> προκειμένου να σωθούν οι ίδιοι. </w:t>
      </w:r>
    </w:p>
    <w:p w:rsidR="004A1277" w:rsidRDefault="00957F0B" w:rsidP="00EE3A58">
      <w:p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="007776B5" w:rsidRPr="007776B5">
        <w:rPr>
          <w:rFonts w:cstheme="minorHAnsi"/>
          <w:sz w:val="24"/>
          <w:szCs w:val="24"/>
        </w:rPr>
        <w:t>Το κλίμα στην Κέρκυρα εξαιτίας των εμφύλιων παθών και των αντιπαραθέσεων είναι ιδιαίτερα τεταμένο, καθώς εκδηλώνονται μια σειρά από βίαιες ή πέραν από κάθε λογική πράξεις.</w:t>
      </w:r>
      <w:r w:rsidR="007776B5" w:rsidRPr="007776B5">
        <w:rPr>
          <w:rFonts w:cstheme="minorHAnsi"/>
          <w:b/>
          <w:bCs/>
          <w:sz w:val="24"/>
          <w:szCs w:val="24"/>
        </w:rPr>
        <w:t> </w:t>
      </w:r>
      <w:r w:rsidR="000F45F3">
        <w:rPr>
          <w:rFonts w:cstheme="minorHAnsi"/>
          <w:sz w:val="24"/>
          <w:szCs w:val="24"/>
        </w:rPr>
        <w:t>Σε αυτή την ένταση</w:t>
      </w:r>
      <w:r w:rsidR="00EE3A58">
        <w:rPr>
          <w:rFonts w:cstheme="minorHAnsi"/>
          <w:sz w:val="24"/>
          <w:szCs w:val="24"/>
        </w:rPr>
        <w:t xml:space="preserve"> σημαντικό μερίδιο ευθύνης έχει και η παρουσία των ξένων πλοίων (από την Αθήνα και την Κ</w:t>
      </w:r>
      <w:r w:rsidR="00A470BC">
        <w:rPr>
          <w:rFonts w:cstheme="minorHAnsi"/>
          <w:sz w:val="24"/>
          <w:szCs w:val="24"/>
        </w:rPr>
        <w:t>ό</w:t>
      </w:r>
      <w:r w:rsidR="00EE3A58">
        <w:rPr>
          <w:rFonts w:cstheme="minorHAnsi"/>
          <w:sz w:val="24"/>
          <w:szCs w:val="24"/>
        </w:rPr>
        <w:t>ρ</w:t>
      </w:r>
      <w:r w:rsidR="00A470BC">
        <w:rPr>
          <w:rFonts w:cstheme="minorHAnsi"/>
          <w:sz w:val="24"/>
          <w:szCs w:val="24"/>
        </w:rPr>
        <w:t>ι</w:t>
      </w:r>
      <w:r w:rsidR="00EE3A58">
        <w:rPr>
          <w:rFonts w:cstheme="minorHAnsi"/>
          <w:sz w:val="24"/>
          <w:szCs w:val="24"/>
        </w:rPr>
        <w:t>νθο), η οποία αποδεικνύει τον επεμβατικό ρόλο των δύο συγκεκριμένων πόλεων</w:t>
      </w:r>
      <w:r w:rsidR="00FA026C">
        <w:rPr>
          <w:rFonts w:cstheme="minorHAnsi"/>
          <w:sz w:val="24"/>
          <w:szCs w:val="24"/>
        </w:rPr>
        <w:t xml:space="preserve"> στο πλαίσιο του ανταγωνισμού τους για την Κέρκυρα</w:t>
      </w:r>
      <w:r w:rsidR="00EE3A58">
        <w:rPr>
          <w:rFonts w:cstheme="minorHAnsi"/>
          <w:sz w:val="24"/>
          <w:szCs w:val="24"/>
        </w:rPr>
        <w:t>.</w:t>
      </w:r>
      <w:r w:rsidR="007776B5" w:rsidRPr="007776B5">
        <w:rPr>
          <w:rFonts w:cstheme="minorHAnsi"/>
          <w:b/>
          <w:bCs/>
          <w:sz w:val="24"/>
          <w:szCs w:val="24"/>
        </w:rPr>
        <w:t xml:space="preserve"> </w:t>
      </w:r>
      <w:r w:rsidR="00411BE4">
        <w:rPr>
          <w:rFonts w:cstheme="minorHAnsi"/>
          <w:sz w:val="24"/>
          <w:szCs w:val="24"/>
        </w:rPr>
        <w:t xml:space="preserve">Στο </w:t>
      </w:r>
      <w:r w:rsidR="00FA026C">
        <w:rPr>
          <w:rFonts w:cstheme="minorHAnsi"/>
          <w:sz w:val="24"/>
          <w:szCs w:val="24"/>
        </w:rPr>
        <w:t xml:space="preserve">μεταφρασμένο κείμενο </w:t>
      </w:r>
      <w:r w:rsidR="00411BE4">
        <w:rPr>
          <w:rFonts w:cstheme="minorHAnsi"/>
          <w:sz w:val="24"/>
          <w:szCs w:val="24"/>
        </w:rPr>
        <w:t>ο ιστορικός αναφέρε</w:t>
      </w:r>
      <w:r w:rsidR="00FA026C">
        <w:rPr>
          <w:rFonts w:cstheme="minorHAnsi"/>
          <w:sz w:val="24"/>
          <w:szCs w:val="24"/>
        </w:rPr>
        <w:t>ται</w:t>
      </w:r>
      <w:r w:rsidR="00411BE4">
        <w:rPr>
          <w:rFonts w:cstheme="minorHAnsi"/>
          <w:sz w:val="24"/>
          <w:szCs w:val="24"/>
        </w:rPr>
        <w:t xml:space="preserve"> </w:t>
      </w:r>
      <w:r w:rsidR="00FA026C">
        <w:rPr>
          <w:rFonts w:cstheme="minorHAnsi"/>
          <w:sz w:val="24"/>
          <w:szCs w:val="24"/>
        </w:rPr>
        <w:t>σ</w:t>
      </w:r>
      <w:r w:rsidR="00411BE4">
        <w:rPr>
          <w:rFonts w:cstheme="minorHAnsi"/>
          <w:sz w:val="24"/>
          <w:szCs w:val="24"/>
        </w:rPr>
        <w:t>το πραξικόπημα των ολιγαρχικών με την εξόντωση 60 περίπου δημοκρατικών μέσα στη βουλή</w:t>
      </w:r>
      <w:r w:rsidR="004B6020">
        <w:rPr>
          <w:rFonts w:cstheme="minorHAnsi"/>
          <w:sz w:val="24"/>
          <w:szCs w:val="24"/>
        </w:rPr>
        <w:t xml:space="preserve">. </w:t>
      </w:r>
      <w:r w:rsidR="00674E56">
        <w:rPr>
          <w:rFonts w:cstheme="minorHAnsi"/>
          <w:sz w:val="24"/>
          <w:szCs w:val="24"/>
        </w:rPr>
        <w:t>Όσοι υποστηρικτές των δημοκρατικών πρόλαβαν</w:t>
      </w:r>
      <w:r w:rsidR="004D144F">
        <w:rPr>
          <w:rFonts w:cstheme="minorHAnsi"/>
          <w:sz w:val="24"/>
          <w:szCs w:val="24"/>
        </w:rPr>
        <w:t>,</w:t>
      </w:r>
      <w:r w:rsidR="00674E56">
        <w:rPr>
          <w:rFonts w:cstheme="minorHAnsi"/>
          <w:sz w:val="24"/>
          <w:szCs w:val="24"/>
        </w:rPr>
        <w:t xml:space="preserve"> κατέφυγαν στο αθηναϊκό</w:t>
      </w:r>
      <w:r w:rsidR="00FA026C">
        <w:rPr>
          <w:rFonts w:cstheme="minorHAnsi"/>
          <w:sz w:val="24"/>
          <w:szCs w:val="24"/>
        </w:rPr>
        <w:t xml:space="preserve"> (αττικό)</w:t>
      </w:r>
      <w:r w:rsidR="00674E56">
        <w:rPr>
          <w:rFonts w:cstheme="minorHAnsi"/>
          <w:sz w:val="24"/>
          <w:szCs w:val="24"/>
        </w:rPr>
        <w:t xml:space="preserve"> πλοίο, το οποίο παρέμεινε</w:t>
      </w:r>
      <w:r w:rsidR="00A9324F">
        <w:rPr>
          <w:rFonts w:cstheme="minorHAnsi"/>
          <w:sz w:val="24"/>
          <w:szCs w:val="24"/>
        </w:rPr>
        <w:t xml:space="preserve">, για να στηρίξει με την παρουσία του τη δημοκρατική </w:t>
      </w:r>
      <w:r w:rsidR="00A9324F" w:rsidRPr="00A9324F">
        <w:rPr>
          <w:rFonts w:cstheme="minorHAnsi"/>
          <w:sz w:val="24"/>
          <w:szCs w:val="24"/>
        </w:rPr>
        <w:t>παράταξη (</w:t>
      </w:r>
      <w:r w:rsidR="00A9324F" w:rsidRPr="00A9324F">
        <w:rPr>
          <w:rFonts w:cstheme="minorHAnsi"/>
          <w:i/>
          <w:iCs/>
          <w:sz w:val="24"/>
          <w:szCs w:val="24"/>
        </w:rPr>
        <w:t>Μερικοί άλλοι, όχι πολλοί….</w:t>
      </w:r>
      <w:r w:rsidR="00A9324F" w:rsidRPr="00A9324F">
        <w:rPr>
          <w:rFonts w:eastAsia="Calibri" w:cstheme="minorHAnsi"/>
          <w:i/>
          <w:iCs/>
          <w:sz w:val="24"/>
          <w:szCs w:val="24"/>
        </w:rPr>
        <w:t xml:space="preserve"> ήταν ακόμα στο λιμάνι</w:t>
      </w:r>
      <w:r w:rsidR="00A9324F" w:rsidRPr="00A9324F">
        <w:rPr>
          <w:rFonts w:eastAsia="Calibri" w:cstheme="minorHAnsi"/>
          <w:sz w:val="24"/>
          <w:szCs w:val="24"/>
        </w:rPr>
        <w:t>)</w:t>
      </w:r>
      <w:r w:rsidR="00A9324F">
        <w:rPr>
          <w:rFonts w:cstheme="minorHAnsi"/>
          <w:sz w:val="24"/>
          <w:szCs w:val="24"/>
        </w:rPr>
        <w:t xml:space="preserve"> και να δηλώσει ότι τ</w:t>
      </w:r>
      <w:r w:rsidR="00674E56" w:rsidRPr="00674E56">
        <w:rPr>
          <w:rFonts w:cstheme="minorHAnsi"/>
          <w:sz w:val="24"/>
          <w:szCs w:val="24"/>
        </w:rPr>
        <w:t xml:space="preserve">ο ενδιαφέρον των Αθηναίων για την Κέρκυρα ήταν τέτοιο, ώστε η απόφαση για τήρηση ουδετερότητας δεν επαρκούσε για να τους αποθαρρύνει απ’ τις μακροπρόθεσμες επιδιώξεις τους. Ήθελαν, επομένως, να καταστήσουν σαφές στους Κερκυραίους πως η δική τους πρόταση για σύναψη </w:t>
      </w:r>
      <w:proofErr w:type="spellStart"/>
      <w:r w:rsidR="00ED327F">
        <w:rPr>
          <w:rFonts w:cstheme="minorHAnsi"/>
          <w:sz w:val="24"/>
          <w:szCs w:val="24"/>
        </w:rPr>
        <w:t>επι</w:t>
      </w:r>
      <w:r w:rsidR="00674E56" w:rsidRPr="00674E56">
        <w:rPr>
          <w:rFonts w:cstheme="minorHAnsi"/>
          <w:sz w:val="24"/>
          <w:szCs w:val="24"/>
        </w:rPr>
        <w:t>μαχίας</w:t>
      </w:r>
      <w:proofErr w:type="spellEnd"/>
      <w:r w:rsidR="00674E56" w:rsidRPr="00674E56">
        <w:rPr>
          <w:rFonts w:cstheme="minorHAnsi"/>
          <w:sz w:val="24"/>
          <w:szCs w:val="24"/>
        </w:rPr>
        <w:t xml:space="preserve"> παρέμενε ενεργή</w:t>
      </w:r>
      <w:r w:rsidR="009E1F93">
        <w:rPr>
          <w:rFonts w:cstheme="minorHAnsi"/>
          <w:sz w:val="24"/>
          <w:szCs w:val="24"/>
        </w:rPr>
        <w:t xml:space="preserve"> και η ανάμειξή τους δεδομένη. Στο </w:t>
      </w:r>
      <w:r w:rsidR="005750A2">
        <w:rPr>
          <w:rFonts w:cstheme="minorHAnsi"/>
          <w:sz w:val="24"/>
          <w:szCs w:val="24"/>
        </w:rPr>
        <w:t xml:space="preserve">πρωτότυπο κείμενο διαπιστώνουμε ότι </w:t>
      </w:r>
      <w:r w:rsidR="009E1F93">
        <w:rPr>
          <w:rFonts w:cstheme="minorHAnsi"/>
          <w:sz w:val="24"/>
          <w:szCs w:val="24"/>
        </w:rPr>
        <w:t>η κορινθιακή τριήρης εγκαταλείπει τους ολιγαρχικούς.</w:t>
      </w:r>
      <w:r w:rsidR="00234601">
        <w:rPr>
          <w:rFonts w:cstheme="minorHAnsi"/>
          <w:sz w:val="24"/>
          <w:szCs w:val="24"/>
        </w:rPr>
        <w:t xml:space="preserve"> </w:t>
      </w:r>
      <w:r w:rsidR="009E1F93">
        <w:rPr>
          <w:rFonts w:cstheme="minorHAnsi"/>
          <w:sz w:val="24"/>
          <w:szCs w:val="24"/>
        </w:rPr>
        <w:t>Είναι χαρακτηριστικό το ρήμα που χρησιμοποιεί ο Θουκυδίδης (</w:t>
      </w:r>
      <w:proofErr w:type="spellStart"/>
      <w:r w:rsidR="009E1F93" w:rsidRPr="009E1F93">
        <w:rPr>
          <w:rFonts w:ascii="Calibri" w:eastAsia="Calibri" w:hAnsi="Calibri" w:cs="Calibri"/>
          <w:i/>
          <w:iCs/>
          <w:sz w:val="24"/>
          <w:szCs w:val="24"/>
        </w:rPr>
        <w:t>ὑπεξανήγετο</w:t>
      </w:r>
      <w:proofErr w:type="spellEnd"/>
      <w:r w:rsidR="009E1F93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234601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234601">
        <w:rPr>
          <w:rFonts w:ascii="Calibri" w:eastAsia="Calibri" w:hAnsi="Calibri" w:cs="Calibri"/>
          <w:sz w:val="24"/>
          <w:szCs w:val="24"/>
        </w:rPr>
        <w:t xml:space="preserve">για να παρουσιαστεί με έμφαση το θράσος </w:t>
      </w:r>
      <w:r w:rsidR="00234601" w:rsidRPr="00234601">
        <w:rPr>
          <w:rFonts w:ascii="Calibri" w:eastAsia="Calibri" w:hAnsi="Calibri" w:cs="Calibri"/>
          <w:sz w:val="24"/>
          <w:szCs w:val="24"/>
        </w:rPr>
        <w:t>των Κορ</w:t>
      </w:r>
      <w:r w:rsidR="00234601">
        <w:rPr>
          <w:rFonts w:ascii="Calibri" w:eastAsia="Calibri" w:hAnsi="Calibri" w:cs="Calibri"/>
          <w:sz w:val="24"/>
          <w:szCs w:val="24"/>
        </w:rPr>
        <w:t>ι</w:t>
      </w:r>
      <w:r w:rsidR="00234601" w:rsidRPr="00234601">
        <w:rPr>
          <w:rFonts w:ascii="Calibri" w:eastAsia="Calibri" w:hAnsi="Calibri" w:cs="Calibri"/>
          <w:sz w:val="24"/>
          <w:szCs w:val="24"/>
        </w:rPr>
        <w:t>νθ</w:t>
      </w:r>
      <w:r w:rsidR="00234601">
        <w:rPr>
          <w:rFonts w:ascii="Calibri" w:eastAsia="Calibri" w:hAnsi="Calibri" w:cs="Calibri"/>
          <w:sz w:val="24"/>
          <w:szCs w:val="24"/>
        </w:rPr>
        <w:t>ί</w:t>
      </w:r>
      <w:r w:rsidR="00234601" w:rsidRPr="00234601">
        <w:rPr>
          <w:rFonts w:ascii="Calibri" w:eastAsia="Calibri" w:hAnsi="Calibri" w:cs="Calibri"/>
          <w:sz w:val="24"/>
          <w:szCs w:val="24"/>
        </w:rPr>
        <w:t>ων απεσταλμένων, οι οποίοι</w:t>
      </w:r>
      <w:r w:rsidR="00234601">
        <w:rPr>
          <w:rFonts w:ascii="Calibri" w:eastAsia="Calibri" w:hAnsi="Calibri" w:cs="Calibri"/>
          <w:sz w:val="24"/>
          <w:szCs w:val="24"/>
        </w:rPr>
        <w:t>,</w:t>
      </w:r>
      <w:r w:rsidR="00234601" w:rsidRPr="00234601">
        <w:rPr>
          <w:rFonts w:ascii="Calibri" w:eastAsia="Calibri" w:hAnsi="Calibri" w:cs="Calibri"/>
          <w:sz w:val="24"/>
          <w:szCs w:val="24"/>
        </w:rPr>
        <w:t xml:space="preserve"> αφού </w:t>
      </w:r>
      <w:r w:rsidR="005750A2">
        <w:rPr>
          <w:rFonts w:ascii="Calibri" w:eastAsia="Calibri" w:hAnsi="Calibri" w:cs="Calibri"/>
          <w:sz w:val="24"/>
          <w:szCs w:val="24"/>
        </w:rPr>
        <w:t xml:space="preserve">είχαν </w:t>
      </w:r>
      <w:r w:rsidR="00234601" w:rsidRPr="00234601">
        <w:rPr>
          <w:rFonts w:ascii="Calibri" w:eastAsia="Calibri" w:hAnsi="Calibri" w:cs="Calibri"/>
          <w:sz w:val="24"/>
          <w:szCs w:val="24"/>
        </w:rPr>
        <w:t>υποκ</w:t>
      </w:r>
      <w:r w:rsidR="005750A2">
        <w:rPr>
          <w:rFonts w:ascii="Calibri" w:eastAsia="Calibri" w:hAnsi="Calibri" w:cs="Calibri"/>
          <w:sz w:val="24"/>
          <w:szCs w:val="24"/>
        </w:rPr>
        <w:t>ινήσει</w:t>
      </w:r>
      <w:r w:rsidR="00234601" w:rsidRPr="00234601">
        <w:rPr>
          <w:rFonts w:ascii="Calibri" w:eastAsia="Calibri" w:hAnsi="Calibri" w:cs="Calibri"/>
          <w:sz w:val="24"/>
          <w:szCs w:val="24"/>
        </w:rPr>
        <w:t xml:space="preserve"> τους εκεί ολιγαρχικούς σε μια πιο δυναμική εκκαθάριση της κατάστασης, προκαλώντας επί της ουσίας τη γενίκευση της εμφύλιας σύρραξης, επέλεξαν </w:t>
      </w:r>
      <w:r w:rsidR="005750A2">
        <w:rPr>
          <w:rFonts w:ascii="Calibri" w:eastAsia="Calibri" w:hAnsi="Calibri" w:cs="Calibri"/>
          <w:sz w:val="24"/>
          <w:szCs w:val="24"/>
        </w:rPr>
        <w:t xml:space="preserve">τελικά </w:t>
      </w:r>
      <w:r w:rsidR="00234601" w:rsidRPr="00234601">
        <w:rPr>
          <w:rFonts w:ascii="Calibri" w:eastAsia="Calibri" w:hAnsi="Calibri" w:cs="Calibri"/>
          <w:sz w:val="24"/>
          <w:szCs w:val="24"/>
        </w:rPr>
        <w:t>να φύγουν στα κρυφά</w:t>
      </w:r>
      <w:r w:rsidR="00234601">
        <w:rPr>
          <w:rFonts w:ascii="Calibri" w:eastAsia="Calibri" w:hAnsi="Calibri" w:cs="Calibri"/>
          <w:sz w:val="24"/>
          <w:szCs w:val="24"/>
        </w:rPr>
        <w:t>,</w:t>
      </w:r>
      <w:r w:rsidR="00234601" w:rsidRPr="00234601">
        <w:rPr>
          <w:rFonts w:ascii="Calibri" w:eastAsia="Calibri" w:hAnsi="Calibri" w:cs="Calibri"/>
          <w:sz w:val="24"/>
          <w:szCs w:val="24"/>
        </w:rPr>
        <w:t xml:space="preserve"> μόλις κατάλαβαν πως οι δημοκρατικοί θα επικρατήσουν. </w:t>
      </w:r>
      <w:r w:rsidR="005B64AE">
        <w:rPr>
          <w:rFonts w:ascii="Calibri" w:eastAsia="Calibri" w:hAnsi="Calibri" w:cs="Calibri"/>
          <w:sz w:val="24"/>
          <w:szCs w:val="24"/>
        </w:rPr>
        <w:t xml:space="preserve">Και στις δύο περιπτώσεις </w:t>
      </w:r>
      <w:r w:rsidR="00D2279B">
        <w:rPr>
          <w:rFonts w:ascii="Calibri" w:eastAsia="Calibri" w:hAnsi="Calibri" w:cs="Calibri"/>
          <w:sz w:val="24"/>
          <w:szCs w:val="24"/>
        </w:rPr>
        <w:t>οι ενέργειες των δύο ξένων πλοίων</w:t>
      </w:r>
      <w:r w:rsidR="005D1508">
        <w:rPr>
          <w:rFonts w:cstheme="minorHAnsi"/>
          <w:sz w:val="24"/>
          <w:szCs w:val="24"/>
        </w:rPr>
        <w:t xml:space="preserve"> μαρτυρούν </w:t>
      </w:r>
      <w:r w:rsidR="005D1508" w:rsidRPr="00906CBB">
        <w:rPr>
          <w:rFonts w:cstheme="minorHAnsi"/>
          <w:sz w:val="24"/>
          <w:szCs w:val="24"/>
        </w:rPr>
        <w:t>πολιτική σκοπιμότητα και</w:t>
      </w:r>
      <w:r w:rsidR="00D2279B">
        <w:rPr>
          <w:rFonts w:cstheme="minorHAnsi"/>
          <w:sz w:val="24"/>
          <w:szCs w:val="24"/>
        </w:rPr>
        <w:t xml:space="preserve"> απροκάλυπτη επέμβαση στα εσωτερικά της Κέρκυρας.</w:t>
      </w:r>
    </w:p>
    <w:p w:rsidR="007F66FC" w:rsidRDefault="00115F05" w:rsidP="00201441">
      <w:p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6.</w:t>
      </w:r>
      <w:r w:rsidR="00F3612F">
        <w:rPr>
          <w:rFonts w:cstheme="minorHAnsi"/>
          <w:b/>
          <w:bCs/>
          <w:sz w:val="24"/>
          <w:szCs w:val="24"/>
        </w:rPr>
        <w:t xml:space="preserve"> </w:t>
      </w:r>
      <w:bookmarkStart w:id="2" w:name="_Hlk85618035"/>
      <w:r w:rsidRPr="00F3612F">
        <w:rPr>
          <w:rFonts w:cstheme="minorHAnsi"/>
          <w:sz w:val="24"/>
          <w:szCs w:val="24"/>
        </w:rPr>
        <w:t xml:space="preserve"> </w:t>
      </w:r>
      <w:r w:rsidR="00EA2FF9">
        <w:rPr>
          <w:rFonts w:cstheme="minorHAnsi"/>
          <w:sz w:val="24"/>
          <w:szCs w:val="24"/>
        </w:rPr>
        <w:t xml:space="preserve">α. </w:t>
      </w:r>
      <w:proofErr w:type="spellStart"/>
      <w:r w:rsidR="00F3612F" w:rsidRPr="00C657BA">
        <w:rPr>
          <w:rFonts w:cstheme="minorHAnsi"/>
          <w:i/>
          <w:iCs/>
          <w:sz w:val="24"/>
          <w:szCs w:val="24"/>
        </w:rPr>
        <w:t>τῆς</w:t>
      </w:r>
      <w:proofErr w:type="spellEnd"/>
      <w:r w:rsidR="00F3612F" w:rsidRPr="00C657BA">
        <w:rPr>
          <w:rFonts w:cstheme="minorHAnsi"/>
          <w:i/>
          <w:iCs/>
          <w:sz w:val="24"/>
          <w:szCs w:val="24"/>
        </w:rPr>
        <w:t xml:space="preserve"> </w:t>
      </w:r>
      <w:bookmarkEnd w:id="2"/>
      <w:r w:rsidR="00F3612F" w:rsidRPr="00C657BA">
        <w:rPr>
          <w:rFonts w:cstheme="minorHAnsi"/>
          <w:i/>
          <w:iCs/>
          <w:sz w:val="24"/>
          <w:szCs w:val="24"/>
        </w:rPr>
        <w:t xml:space="preserve">μάχης, </w:t>
      </w:r>
      <w:proofErr w:type="spellStart"/>
      <w:r w:rsidR="00F3612F" w:rsidRPr="00C657BA">
        <w:rPr>
          <w:rFonts w:cstheme="minorHAnsi"/>
          <w:i/>
          <w:iCs/>
          <w:sz w:val="24"/>
          <w:szCs w:val="24"/>
        </w:rPr>
        <w:t>τῆς</w:t>
      </w:r>
      <w:proofErr w:type="spellEnd"/>
      <w:r w:rsidR="00F3612F" w:rsidRPr="00C657B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F3612F" w:rsidRPr="00C657BA">
        <w:rPr>
          <w:rFonts w:cstheme="minorHAnsi"/>
          <w:i/>
          <w:iCs/>
          <w:sz w:val="24"/>
          <w:szCs w:val="24"/>
        </w:rPr>
        <w:t>ἰσχύος</w:t>
      </w:r>
      <w:proofErr w:type="spellEnd"/>
      <w:r w:rsidR="00F3612F" w:rsidRPr="00C657BA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F3612F" w:rsidRPr="00C657BA">
        <w:rPr>
          <w:rFonts w:cstheme="minorHAnsi"/>
          <w:i/>
          <w:iCs/>
          <w:sz w:val="24"/>
          <w:szCs w:val="24"/>
        </w:rPr>
        <w:t>τοῦ</w:t>
      </w:r>
      <w:proofErr w:type="spellEnd"/>
      <w:r w:rsidR="00F3612F" w:rsidRPr="00C657BA">
        <w:rPr>
          <w:rFonts w:cstheme="minorHAnsi"/>
          <w:i/>
          <w:iCs/>
          <w:sz w:val="24"/>
          <w:szCs w:val="24"/>
        </w:rPr>
        <w:t xml:space="preserve"> πλήθους, </w:t>
      </w:r>
      <w:bookmarkStart w:id="3" w:name="_Hlk85618622"/>
      <w:proofErr w:type="spellStart"/>
      <w:r w:rsidR="00F3612F" w:rsidRPr="00C657BA">
        <w:rPr>
          <w:rFonts w:cstheme="minorHAnsi"/>
          <w:i/>
          <w:iCs/>
          <w:sz w:val="24"/>
          <w:szCs w:val="24"/>
        </w:rPr>
        <w:t>τῆς</w:t>
      </w:r>
      <w:bookmarkEnd w:id="3"/>
      <w:proofErr w:type="spellEnd"/>
      <w:r w:rsidR="00F3612F" w:rsidRPr="00C657BA">
        <w:rPr>
          <w:rFonts w:cstheme="minorHAnsi"/>
          <w:i/>
          <w:iCs/>
          <w:sz w:val="24"/>
          <w:szCs w:val="24"/>
        </w:rPr>
        <w:t xml:space="preserve"> γυναικός, </w:t>
      </w:r>
      <w:proofErr w:type="spellStart"/>
      <w:r w:rsidR="00EA2FF9" w:rsidRPr="00C657BA">
        <w:rPr>
          <w:rFonts w:cstheme="minorHAnsi"/>
          <w:i/>
          <w:iCs/>
          <w:sz w:val="24"/>
          <w:szCs w:val="24"/>
        </w:rPr>
        <w:t>τῆς</w:t>
      </w:r>
      <w:proofErr w:type="spellEnd"/>
      <w:r w:rsidR="00EA2FF9" w:rsidRPr="00C657BA">
        <w:rPr>
          <w:rFonts w:cstheme="minorHAnsi"/>
          <w:i/>
          <w:iCs/>
          <w:sz w:val="24"/>
          <w:szCs w:val="24"/>
        </w:rPr>
        <w:t xml:space="preserve"> φύσεως</w:t>
      </w:r>
    </w:p>
    <w:p w:rsidR="00F3612F" w:rsidRDefault="007F66FC" w:rsidP="00201441">
      <w:p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EA2FF9">
        <w:rPr>
          <w:rFonts w:cstheme="minorHAnsi"/>
          <w:sz w:val="24"/>
          <w:szCs w:val="24"/>
        </w:rPr>
        <w:t xml:space="preserve"> β. </w:t>
      </w:r>
      <w:proofErr w:type="spellStart"/>
      <w:r w:rsidR="00EA2FF9" w:rsidRPr="00C657BA">
        <w:rPr>
          <w:rFonts w:cstheme="minorHAnsi"/>
          <w:i/>
          <w:iCs/>
          <w:sz w:val="24"/>
          <w:szCs w:val="24"/>
        </w:rPr>
        <w:t>γίγνου</w:t>
      </w:r>
      <w:proofErr w:type="spellEnd"/>
      <w:r w:rsidR="00EA2FF9" w:rsidRPr="00C657BA">
        <w:rPr>
          <w:rFonts w:cstheme="minorHAnsi"/>
          <w:i/>
          <w:iCs/>
          <w:sz w:val="24"/>
          <w:szCs w:val="24"/>
        </w:rPr>
        <w:t xml:space="preserve">, βάλλε, </w:t>
      </w:r>
      <w:proofErr w:type="spellStart"/>
      <w:r w:rsidR="00EC44E8" w:rsidRPr="00C657BA">
        <w:rPr>
          <w:rFonts w:cstheme="minorHAnsi"/>
          <w:i/>
          <w:iCs/>
          <w:sz w:val="24"/>
          <w:szCs w:val="24"/>
        </w:rPr>
        <w:t>ἔπελθε</w:t>
      </w:r>
      <w:proofErr w:type="spellEnd"/>
      <w:r w:rsidR="00EA2FF9" w:rsidRPr="00C657BA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EC44E8" w:rsidRPr="00C657BA">
        <w:rPr>
          <w:rFonts w:cstheme="minorHAnsi"/>
          <w:i/>
          <w:iCs/>
          <w:sz w:val="24"/>
          <w:szCs w:val="24"/>
        </w:rPr>
        <w:t>κατακαύθητι</w:t>
      </w:r>
      <w:proofErr w:type="spellEnd"/>
      <w:r w:rsidR="00EC44E8" w:rsidRPr="00C657BA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="00BA64E6" w:rsidRPr="00C657BA">
        <w:rPr>
          <w:rFonts w:cstheme="minorHAnsi"/>
          <w:i/>
          <w:iCs/>
          <w:sz w:val="24"/>
          <w:szCs w:val="24"/>
        </w:rPr>
        <w:t>κινδύνευσον</w:t>
      </w:r>
      <w:proofErr w:type="spellEnd"/>
    </w:p>
    <w:p w:rsidR="00BA79DC" w:rsidRDefault="00BA79DC" w:rsidP="00201441">
      <w:pPr>
        <w:spacing w:after="0" w:line="360" w:lineRule="auto"/>
        <w:ind w:left="357" w:hanging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>
        <w:rPr>
          <w:rFonts w:cstheme="minorHAnsi"/>
          <w:sz w:val="24"/>
          <w:szCs w:val="24"/>
        </w:rPr>
        <w:t>α</w:t>
      </w:r>
      <w:bookmarkStart w:id="4" w:name="_Hlk85620072"/>
      <w:bookmarkStart w:id="5" w:name="_Hlk85620910"/>
      <w:r>
        <w:rPr>
          <w:rFonts w:cstheme="minorHAnsi"/>
          <w:sz w:val="24"/>
          <w:szCs w:val="24"/>
        </w:rPr>
        <w:t>.</w:t>
      </w:r>
      <w:r w:rsidR="00201441">
        <w:rPr>
          <w:rFonts w:cstheme="minorHAnsi"/>
          <w:sz w:val="24"/>
          <w:szCs w:val="24"/>
        </w:rPr>
        <w:t xml:space="preserve"> </w:t>
      </w:r>
      <w:proofErr w:type="spellStart"/>
      <w:r w:rsidR="00201441" w:rsidRPr="00201441">
        <w:rPr>
          <w:rFonts w:ascii="Calibri" w:eastAsia="Calibri" w:hAnsi="Calibri" w:cs="Times New Roman"/>
          <w:i/>
          <w:iCs/>
          <w:sz w:val="24"/>
          <w:szCs w:val="24"/>
        </w:rPr>
        <w:t>Διαλιπούσης</w:t>
      </w:r>
      <w:proofErr w:type="spellEnd"/>
      <w:r w:rsidR="00201441" w:rsidRPr="00201441">
        <w:rPr>
          <w:rFonts w:ascii="Calibri" w:eastAsia="Calibri" w:hAnsi="Calibri" w:cs="Times New Roman"/>
          <w:sz w:val="24"/>
          <w:szCs w:val="24"/>
        </w:rPr>
        <w:t>:</w:t>
      </w:r>
      <w:r w:rsidR="00201441" w:rsidRPr="00201441">
        <w:rPr>
          <w:rFonts w:cs="Calibri"/>
          <w:sz w:val="24"/>
          <w:szCs w:val="24"/>
        </w:rPr>
        <w:t xml:space="preserve"> </w:t>
      </w:r>
      <w:r w:rsidRPr="00BA79DC">
        <w:rPr>
          <w:rFonts w:cstheme="minorHAnsi"/>
          <w:sz w:val="24"/>
          <w:szCs w:val="24"/>
        </w:rPr>
        <w:t>επιρρηματική χρονική μετοχή,</w:t>
      </w:r>
      <w:bookmarkEnd w:id="4"/>
      <w:bookmarkEnd w:id="5"/>
      <w:r w:rsidR="00201441" w:rsidRPr="00201441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01441" w:rsidRPr="00201441">
        <w:rPr>
          <w:rFonts w:ascii="Calibri" w:eastAsia="Calibri" w:hAnsi="Calibri" w:cs="Times New Roman"/>
          <w:i/>
          <w:iCs/>
          <w:sz w:val="24"/>
          <w:szCs w:val="24"/>
        </w:rPr>
        <w:t>βάλλουσαι</w:t>
      </w:r>
      <w:proofErr w:type="spellEnd"/>
      <w:r w:rsidR="00201441">
        <w:rPr>
          <w:rFonts w:ascii="Calibri" w:eastAsia="Calibri" w:hAnsi="Calibri" w:cs="Times New Roman"/>
          <w:sz w:val="24"/>
          <w:szCs w:val="24"/>
        </w:rPr>
        <w:t>:</w:t>
      </w:r>
      <w:r w:rsidR="00201441">
        <w:rPr>
          <w:rFonts w:cstheme="minorHAnsi"/>
          <w:sz w:val="24"/>
          <w:szCs w:val="24"/>
        </w:rPr>
        <w:t xml:space="preserve"> </w:t>
      </w:r>
      <w:r w:rsidRPr="00BA79DC">
        <w:rPr>
          <w:rFonts w:ascii="Calibri" w:eastAsia="Calibri" w:hAnsi="Calibri" w:cs="Calibri"/>
          <w:sz w:val="24"/>
          <w:szCs w:val="24"/>
        </w:rPr>
        <w:t>επιρρηματική</w:t>
      </w:r>
      <w:r w:rsidR="007F66F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τροπική</w:t>
      </w:r>
      <w:r w:rsidRPr="00BA79DC">
        <w:rPr>
          <w:rFonts w:ascii="Calibri" w:eastAsia="Calibri" w:hAnsi="Calibri" w:cs="Calibri"/>
          <w:sz w:val="24"/>
          <w:szCs w:val="24"/>
        </w:rPr>
        <w:t xml:space="preserve"> μετοχή</w:t>
      </w:r>
      <w:r>
        <w:rPr>
          <w:rFonts w:ascii="Calibri" w:eastAsia="Calibri" w:hAnsi="Calibri" w:cs="Calibri"/>
          <w:sz w:val="24"/>
          <w:szCs w:val="24"/>
        </w:rPr>
        <w:t>,</w:t>
      </w:r>
      <w:bookmarkStart w:id="6" w:name="_Hlk87179482"/>
      <w:r w:rsidR="007F66FC">
        <w:rPr>
          <w:rFonts w:ascii="Calibri" w:eastAsia="Calibri" w:hAnsi="Calibri" w:cs="Calibri"/>
          <w:sz w:val="24"/>
          <w:szCs w:val="24"/>
        </w:rPr>
        <w:t xml:space="preserve"> </w:t>
      </w:r>
      <w:bookmarkEnd w:id="6"/>
      <w:r w:rsidR="00201441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="00201441" w:rsidRPr="00201441">
        <w:rPr>
          <w:rFonts w:ascii="Calibri" w:eastAsia="Calibri" w:hAnsi="Calibri" w:cs="Times New Roman"/>
          <w:i/>
          <w:iCs/>
          <w:sz w:val="24"/>
          <w:szCs w:val="24"/>
        </w:rPr>
        <w:t>δείσαντες</w:t>
      </w:r>
      <w:proofErr w:type="spellEnd"/>
      <w:r w:rsidR="00201441" w:rsidRPr="00201441">
        <w:rPr>
          <w:rFonts w:ascii="Calibri" w:eastAsia="Calibri" w:hAnsi="Calibri" w:cs="Times New Roman"/>
          <w:b/>
          <w:bCs/>
          <w:sz w:val="24"/>
          <w:szCs w:val="24"/>
        </w:rPr>
        <w:t>:</w:t>
      </w:r>
      <w:r w:rsidR="0020144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D293F" w:rsidRPr="001D293F">
        <w:rPr>
          <w:rFonts w:ascii="Calibri" w:eastAsia="Calibri" w:hAnsi="Calibri" w:cs="Calibri"/>
          <w:sz w:val="24"/>
          <w:szCs w:val="24"/>
        </w:rPr>
        <w:t xml:space="preserve">επιρρηματική </w:t>
      </w:r>
      <w:r w:rsidR="004D48D7">
        <w:rPr>
          <w:rFonts w:ascii="Calibri" w:eastAsia="Calibri" w:hAnsi="Calibri" w:cs="Calibri"/>
          <w:sz w:val="24"/>
          <w:szCs w:val="24"/>
        </w:rPr>
        <w:t xml:space="preserve"> </w:t>
      </w:r>
      <w:r w:rsidR="001D293F">
        <w:rPr>
          <w:rFonts w:ascii="Calibri" w:eastAsia="Calibri" w:hAnsi="Calibri" w:cs="Calibri"/>
          <w:sz w:val="24"/>
          <w:szCs w:val="24"/>
        </w:rPr>
        <w:t xml:space="preserve">αιτιολογική </w:t>
      </w:r>
      <w:r w:rsidR="001D293F" w:rsidRPr="001D293F">
        <w:rPr>
          <w:rFonts w:ascii="Calibri" w:eastAsia="Calibri" w:hAnsi="Calibri" w:cs="Calibri"/>
          <w:sz w:val="24"/>
          <w:szCs w:val="24"/>
        </w:rPr>
        <w:t xml:space="preserve"> μετοχή,</w:t>
      </w:r>
      <w:r w:rsidR="00201441" w:rsidRPr="0020144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201441" w:rsidRPr="00201441">
        <w:rPr>
          <w:rFonts w:ascii="Calibri" w:eastAsia="Calibri" w:hAnsi="Calibri" w:cs="Calibri"/>
          <w:i/>
          <w:iCs/>
          <w:sz w:val="24"/>
          <w:szCs w:val="24"/>
        </w:rPr>
        <w:t>ἐπελθ</w:t>
      </w:r>
      <w:r w:rsidR="00FE1904">
        <w:rPr>
          <w:rFonts w:ascii="Calibri" w:eastAsia="Calibri" w:hAnsi="Calibri" w:cs="Calibri"/>
          <w:i/>
          <w:iCs/>
          <w:sz w:val="24"/>
          <w:szCs w:val="24"/>
        </w:rPr>
        <w:t>ώ</w:t>
      </w:r>
      <w:r w:rsidR="00201441" w:rsidRPr="00201441">
        <w:rPr>
          <w:rFonts w:ascii="Calibri" w:eastAsia="Calibri" w:hAnsi="Calibri" w:cs="Calibri"/>
          <w:i/>
          <w:iCs/>
          <w:sz w:val="24"/>
          <w:szCs w:val="24"/>
        </w:rPr>
        <w:t>ν</w:t>
      </w:r>
      <w:proofErr w:type="spellEnd"/>
      <w:r w:rsidR="00201441" w:rsidRPr="00201441">
        <w:rPr>
          <w:rFonts w:ascii="Calibri" w:eastAsia="Calibri" w:hAnsi="Calibri" w:cs="Calibri"/>
          <w:sz w:val="24"/>
          <w:szCs w:val="24"/>
        </w:rPr>
        <w:t>:</w:t>
      </w:r>
      <w:r w:rsidR="001D293F" w:rsidRPr="00201441">
        <w:rPr>
          <w:rFonts w:ascii="Calibri" w:eastAsia="Calibri" w:hAnsi="Calibri" w:cs="Calibri"/>
          <w:sz w:val="24"/>
          <w:szCs w:val="24"/>
        </w:rPr>
        <w:t xml:space="preserve"> </w:t>
      </w:r>
      <w:r w:rsidR="004D48D7" w:rsidRPr="004D48D7">
        <w:rPr>
          <w:rFonts w:ascii="Calibri" w:eastAsia="Calibri" w:hAnsi="Calibri" w:cs="Calibri"/>
          <w:sz w:val="24"/>
          <w:szCs w:val="24"/>
        </w:rPr>
        <w:t>επιρρηματική χρονική μετοχή,</w:t>
      </w:r>
      <w:r w:rsidR="009E08D1" w:rsidRPr="009E08D1">
        <w:rPr>
          <w:rFonts w:ascii="Calibri" w:eastAsia="Calibri" w:hAnsi="Calibri" w:cs="Calibri"/>
          <w:sz w:val="24"/>
          <w:szCs w:val="24"/>
        </w:rPr>
        <w:t xml:space="preserve"> </w:t>
      </w:r>
      <w:r w:rsidR="0020144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01441" w:rsidRPr="00201441">
        <w:rPr>
          <w:rFonts w:ascii="Calibri" w:eastAsia="Calibri" w:hAnsi="Calibri" w:cs="Times New Roman"/>
          <w:i/>
          <w:iCs/>
          <w:sz w:val="24"/>
          <w:szCs w:val="24"/>
        </w:rPr>
        <w:t>κεκρατηκότος</w:t>
      </w:r>
      <w:proofErr w:type="spellEnd"/>
      <w:r w:rsidR="00201441" w:rsidRPr="00201441">
        <w:rPr>
          <w:rFonts w:ascii="Calibri" w:eastAsia="Calibri" w:hAnsi="Calibri" w:cs="Times New Roman"/>
          <w:sz w:val="24"/>
          <w:szCs w:val="24"/>
        </w:rPr>
        <w:t>:</w:t>
      </w:r>
      <w:r w:rsidR="00201441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="004D48D7" w:rsidRPr="004D48D7">
        <w:rPr>
          <w:rFonts w:ascii="Calibri" w:eastAsia="Calibri" w:hAnsi="Calibri" w:cs="Calibri"/>
          <w:sz w:val="24"/>
          <w:szCs w:val="24"/>
        </w:rPr>
        <w:t xml:space="preserve">επιρρηματική χρονική μετοχή </w:t>
      </w:r>
    </w:p>
    <w:p w:rsidR="00813C4C" w:rsidRDefault="00813C4C" w:rsidP="00201441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β. 1</w:t>
      </w:r>
      <w:r w:rsidR="00C657B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δ, 2</w:t>
      </w:r>
      <w:r w:rsidR="00C657B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α, 3</w:t>
      </w:r>
      <w:r w:rsidR="00C657B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β, 4</w:t>
      </w:r>
      <w:r w:rsidR="00C657B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ε, 5</w:t>
      </w:r>
      <w:r w:rsidR="00C657B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γ</w:t>
      </w:r>
    </w:p>
    <w:p w:rsidR="00C657BA" w:rsidRDefault="00C657BA" w:rsidP="00B534C6">
      <w:pPr>
        <w:spacing w:line="360" w:lineRule="auto"/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</w:p>
    <w:p w:rsidR="005118E8" w:rsidRPr="005118E8" w:rsidRDefault="00B534C6" w:rsidP="00C657B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1D2228"/>
          <w:sz w:val="24"/>
          <w:szCs w:val="24"/>
          <w:shd w:val="clear" w:color="auto" w:fill="FFFFFF"/>
        </w:rPr>
        <w:t>*</w:t>
      </w:r>
      <w:r w:rsidRPr="00351EA5">
        <w:rPr>
          <w:rFonts w:cstheme="minorHAnsi"/>
          <w:sz w:val="24"/>
          <w:szCs w:val="24"/>
          <w:shd w:val="clear" w:color="auto" w:fill="FFFFFF"/>
        </w:rPr>
        <w:t>Οι ενδεικτικές απαντήσεις για τις ερωτήσεις 1,5,8 που αναφέρονται στο ίδιο κείμενο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5B640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51EA5">
        <w:rPr>
          <w:rFonts w:cstheme="minorHAnsi"/>
          <w:sz w:val="24"/>
          <w:szCs w:val="24"/>
          <w:shd w:val="clear" w:color="auto" w:fill="FFFFFF"/>
        </w:rPr>
        <w:t xml:space="preserve">έχουν διατυπωθεί στο αρχείο </w:t>
      </w:r>
      <w:r w:rsidRPr="00D80585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με </w:t>
      </w:r>
      <w:r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την ονομασία </w:t>
      </w:r>
      <w:r>
        <w:rPr>
          <w:rFonts w:ascii="Calibri" w:hAnsi="Calibri" w:cs="Calibri"/>
          <w:color w:val="1D2228"/>
          <w:sz w:val="24"/>
          <w:szCs w:val="24"/>
          <w:shd w:val="clear" w:color="auto" w:fill="FFFFFF"/>
          <w:lang w:val="en-US"/>
        </w:rPr>
        <w:t>G</w:t>
      </w:r>
      <w:r w:rsidRP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EL_CLA_AEG_</w:t>
      </w:r>
      <w:r>
        <w:rPr>
          <w:rFonts w:ascii="Calibri" w:hAnsi="Calibri" w:cs="Calibri"/>
          <w:color w:val="1D2228"/>
          <w:sz w:val="24"/>
          <w:szCs w:val="24"/>
          <w:shd w:val="clear" w:color="auto" w:fill="FFFFFF"/>
          <w:lang w:val="en-US"/>
        </w:rPr>
        <w:t>SOLUTION</w:t>
      </w:r>
      <w:r w:rsidRP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_1_1</w:t>
      </w:r>
      <w:r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3227.</w:t>
      </w:r>
      <w:r w:rsidR="00C657BA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  </w:t>
      </w:r>
    </w:p>
    <w:sectPr w:rsidR="005118E8" w:rsidRPr="005118E8" w:rsidSect="00912B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75F"/>
    <w:multiLevelType w:val="multilevel"/>
    <w:tmpl w:val="816C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02"/>
    <w:rsid w:val="000F45F3"/>
    <w:rsid w:val="00115F05"/>
    <w:rsid w:val="00177C68"/>
    <w:rsid w:val="001D293F"/>
    <w:rsid w:val="00201441"/>
    <w:rsid w:val="00234601"/>
    <w:rsid w:val="002E65FF"/>
    <w:rsid w:val="00395002"/>
    <w:rsid w:val="003D1925"/>
    <w:rsid w:val="003E0D47"/>
    <w:rsid w:val="00401FC9"/>
    <w:rsid w:val="00411BE4"/>
    <w:rsid w:val="004A1277"/>
    <w:rsid w:val="004B6020"/>
    <w:rsid w:val="004D144F"/>
    <w:rsid w:val="004D48D7"/>
    <w:rsid w:val="004E2CF0"/>
    <w:rsid w:val="005118E8"/>
    <w:rsid w:val="005750A2"/>
    <w:rsid w:val="005B64AE"/>
    <w:rsid w:val="005D1508"/>
    <w:rsid w:val="00674E56"/>
    <w:rsid w:val="006B6609"/>
    <w:rsid w:val="007776B5"/>
    <w:rsid w:val="007F4059"/>
    <w:rsid w:val="007F66FC"/>
    <w:rsid w:val="00800DB1"/>
    <w:rsid w:val="00813523"/>
    <w:rsid w:val="00813C4C"/>
    <w:rsid w:val="00892037"/>
    <w:rsid w:val="00912B26"/>
    <w:rsid w:val="00957F0B"/>
    <w:rsid w:val="009B3F76"/>
    <w:rsid w:val="009B701B"/>
    <w:rsid w:val="009E08D1"/>
    <w:rsid w:val="009E1F93"/>
    <w:rsid w:val="00A06C55"/>
    <w:rsid w:val="00A4333A"/>
    <w:rsid w:val="00A470BC"/>
    <w:rsid w:val="00A64DC3"/>
    <w:rsid w:val="00A9324F"/>
    <w:rsid w:val="00AE2064"/>
    <w:rsid w:val="00B015D3"/>
    <w:rsid w:val="00B534C6"/>
    <w:rsid w:val="00BA64E6"/>
    <w:rsid w:val="00BA79DC"/>
    <w:rsid w:val="00BC0F02"/>
    <w:rsid w:val="00C657BA"/>
    <w:rsid w:val="00C736BA"/>
    <w:rsid w:val="00C7446E"/>
    <w:rsid w:val="00C84A2A"/>
    <w:rsid w:val="00D2279B"/>
    <w:rsid w:val="00D6396F"/>
    <w:rsid w:val="00DD3D60"/>
    <w:rsid w:val="00E0435B"/>
    <w:rsid w:val="00E87FE0"/>
    <w:rsid w:val="00EA2FF9"/>
    <w:rsid w:val="00EC44E8"/>
    <w:rsid w:val="00ED327F"/>
    <w:rsid w:val="00EE3A58"/>
    <w:rsid w:val="00EF232D"/>
    <w:rsid w:val="00F22897"/>
    <w:rsid w:val="00F3612F"/>
    <w:rsid w:val="00F36189"/>
    <w:rsid w:val="00F503D7"/>
    <w:rsid w:val="00F94D57"/>
    <w:rsid w:val="00FA026C"/>
    <w:rsid w:val="00FE190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1663-5812-454C-81A1-0FB362C0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36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eleutheriatsirone@gmail.com</cp:lastModifiedBy>
  <cp:revision>2</cp:revision>
  <dcterms:created xsi:type="dcterms:W3CDTF">2025-02-09T20:18:00Z</dcterms:created>
  <dcterms:modified xsi:type="dcterms:W3CDTF">2025-02-09T20:18:00Z</dcterms:modified>
</cp:coreProperties>
</file>