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Πατέρας </w:t>
      </w:r>
      <w:proofErr w:type="spellStart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>Λίβυος</w:t>
      </w:r>
      <w:proofErr w:type="spellEnd"/>
      <w:r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 - Γιατί πηγαίνουμε στην εκκλησία</w:t>
      </w:r>
    </w:p>
    <w:p w:rsid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Όσοι πηγαίνετε στην εκκλησία αισθανόμενοι ότι ανήκετε σε ένα κλαμπ </w:t>
      </w:r>
      <w:proofErr w:type="spellStart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>τελείων</w:t>
      </w:r>
      <w:proofErr w:type="spellEnd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απλά μην πηγαίνετε. Και όσοι πιστεύετε ότι θα έπρεπε η εκκλησία να είναι ένας χώρος για "καλούς" και "ηθικούς" ανθρώπους τότε κάνατε λάθος πόρτα.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Στην εκκλησία δεν πάμε να γίνουμε καλοί άνθρωποι, δεν πάμε να μας θάψουν με το κουστούμι, την γραβάτα ή το ταγιέρ μας. Αυτό μπορεί να μας το προσφέρουν δεκάδες άλλοι σύλλογοι και σωματεία χρηστών ηθών.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Στην εκκλησία πάμε να γευθούμε την Ανάσταση.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Πάμε να νικήσουμε την απειλή του μηδενός.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Πάμε να ενώσουμε την τεμαχισμένη μας καρδιά.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Πάμε να συναντήσουμε ότι χάσαμε, ότι πενθήσαμε και αποχωριστήκαμε.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Πάμε για να μας πει Κάποιος με γλώσσα σιωπής μα τόσο δυνατή, εάν θα ξαναδώ ποτέ ότι αγάπησα πολύ.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Εάν μπορώ αιώνια να την φωνάζω αγάπη μου.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Πάμε για να μην πεθάνουμε ποτέ.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Να γίνουμε άνθρωποι της Ανάστασης.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Να μάθουμε έναν τρόπο ζωής που νικάει τον θάνατο.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Η εκκλησία του Χριστού, του Αγίου Ισαάκ Σύρου και </w:t>
      </w:r>
      <w:proofErr w:type="spellStart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>Πορφυρίου</w:t>
      </w:r>
      <w:proofErr w:type="spellEnd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>Καυσοκαλιβίτου</w:t>
      </w:r>
      <w:proofErr w:type="spellEnd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, Ντοστογιέφσκι και Παπαδιαμάντη, της Πόρνης και του Ληστή, ήταν και θα παραμείνει έως το τέλος του κόσμου ένας χώρος για τους αναγκεμένους της ζωής, τα </w:t>
      </w:r>
      <w:proofErr w:type="spellStart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>ταλαιπωράκια</w:t>
      </w:r>
      <w:proofErr w:type="spellEnd"/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 xml:space="preserve"> του Θεού, τις πληγωμένες και τραυματισμένες ψυχές που δεν πίστεψαν ποτέ στα κατορθώματα τους και ουδέποτε καβάλησαν το καλάμι των αρετών τους. </w:t>
      </w:r>
    </w:p>
    <w:p w:rsidR="0089091D" w:rsidRPr="0089091D" w:rsidRDefault="0089091D" w:rsidP="0089091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</w:pPr>
      <w:r w:rsidRPr="0089091D">
        <w:rPr>
          <w:rFonts w:ascii="inherit" w:eastAsia="Times New Roman" w:hAnsi="inherit" w:cs="Segoe UI Historic"/>
          <w:color w:val="050505"/>
          <w:kern w:val="0"/>
          <w:sz w:val="28"/>
          <w:szCs w:val="28"/>
          <w:lang w:eastAsia="el-GR"/>
          <w14:ligatures w14:val="none"/>
        </w:rPr>
        <w:t>Στην εκκλησία δεν σώζεσαι γιατί είσαι κάποιος αλλά γιατί σ αγαπάει Κάποιος κι αυτός είναι ο Χριστός. Κι επειδή σ αγαπάει Αυτός δε μπορεί να σε καταπιεί ο θάνατος. Γιατί η αγάπη του Θεού δεν είναι απλά ένα συναίσθημα αλλά μια Πνοή ζωής.</w:t>
      </w:r>
    </w:p>
    <w:p w:rsidR="00C738B2" w:rsidRPr="0089091D" w:rsidRDefault="00C738B2">
      <w:pPr>
        <w:rPr>
          <w:sz w:val="28"/>
          <w:szCs w:val="28"/>
        </w:rPr>
      </w:pPr>
    </w:p>
    <w:sectPr w:rsidR="00C738B2" w:rsidRPr="00890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D"/>
    <w:rsid w:val="0089091D"/>
    <w:rsid w:val="00BA013C"/>
    <w:rsid w:val="00C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27B"/>
  <w15:chartTrackingRefBased/>
  <w15:docId w15:val="{C739A2E9-9AE0-4A60-B1A2-B224059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1</cp:revision>
  <dcterms:created xsi:type="dcterms:W3CDTF">2024-09-29T08:09:00Z</dcterms:created>
  <dcterms:modified xsi:type="dcterms:W3CDTF">2024-09-29T08:10:00Z</dcterms:modified>
</cp:coreProperties>
</file>