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Επαναληπτικές σημειώσεις στη δεύτερη ενότητα (σελίδες 21 μέχρι και 25 σελίδα του σχολικού βιβλίου)</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ΔΟΜΗ ΤΟΥ ΔΙΑΛΟΓΟΥ ΔΙΑ-ΑΘΗΝΑΣ-ΧΩΡΙΣΜΟΣ ΚΕΙΜΕΝΟΥ ΣΕ ΕΝΟΤΗΤΕΣ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Η Αθηνά κυριαρχεί στο άλφα αλλά και σε ολόκληρη την Οδύσσεια.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Στη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θεῶν ἀγορά (=συμβούλιο των Θεών)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ο ποιητής δημιουργεί μια θεατρική σκηνή με πρωταγωνιστές τον Δία και τη σοφή κόρη του και βουβά πρόσωπα τους άλλους θεούς.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Παρατηρούμε την ισορροπημένη  δομή (=οργάνωση) του διαλόγου Δία και Αθηνάς:</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Λόγος Δία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αναφορά στον Αίγισθο και τη δίκαιη τιμωρία του</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Αντίλογος Αθηνάς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αναφορά στον Οδυσσέα και στην άδικη ταλαιπωρία του, επιρρίπτονται (= δίνονται) ευθύνες στον Δία για την ταλαιπωρία του Οδυσσέα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Δεύτερος λόγος Δία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Ο Δίας μαλώνει την κόρη του Αθηνά που τον κατηγόρησε για αδιαφορία προς τον Οδυσσέα, επιρρίπτονται ευθύνες στον Ποσειδώνα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Λόγος Αθηνάς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ο καθορισμός του διπλού σχεδίου δράσης της για τον νόστο του Οδυσσέα</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Ερμηνευτικές επισημάνσεις</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Πρώτος Λόγος Δία (στ. 26-51, σελ. 21 του βιβλίου)</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14" w:right="28"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Ποσειδώνας λείπει από το συμβούλιο των Θεών. Έχει πάει στους μακρινούς Αιθίοπες για να πάρει μέρος σε θυσία. Η απουσία του από το συμβούλιο διευκολύνει τους Θεούς να πάρουν καλές αποφάσεις για τον νόστο του Οδυσσέα, δηλαδή για τον γυρισμό του στην πατρίδα του την Ιθάκη</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Δίας ως αρχηγός των Θεών παίρνει πρώτος τον λόγο στο συμβούλιο των Θεών.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Δίας εκφράζει το παράπονο ότι οι άνθρωποι κατηγορούν για ό,τι κακό τους συμβαίνει τους Θεούς ενώ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ευθύνονται οι ίδιοι με τις πράξεις τους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που κάνουν περισσότερες τις συμφορές τους και βασανίζονται περισσότερο από τη μοίρα τους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(βλέπε και σχόλιο 5 στο κίτρινο πλαίσιο στη σελίδα 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Δίας φέρνει ως παράδειγμα τον Αίγισθο και αναφέρεται στα εγκλήματά του και τη δίκαιη τιμωρία του Αιγίσθου (στ. 36-51)</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Στους στίχους 36-51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Aλίμονο, είναι αλήθεια ν’ απορείς που θέλουν οι θνητοί …ακέριο και μεμιάς, το άνομο κρίμα του ξεπλήρωσε.») αναφέρεται το θέμα της ΕΥΘΥΝΗΣ ΤΟΥ ΑΝΘΡΩΠΟΥ ΓΙΑ ΤΙΣ ΠΡΑΞΕΙΣ ΤΟΥ και ο Δίας χρησιμοποιεί ως παράδειγμα τον Αίγισθο που γνώριζε τις συνέπειες των εγκλημάτων του (παράνομη σχέση με Κλυταιμνήστρα, φόνος του άντρα της Αγαμέμνονα), καθώς οι Θεοί τον είχαν προειδοποιήσει ξεκάθαρα μέσω του Ερμή αλλά ΕΠΕΛΕΞΕ να κάνει τα εγκλήματα και γι΄ αυτόν τον λόγο τιμωρήθηκε αναλαμβάνοντας την ευθύνη των πράξεών του</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b w:val="1"/>
          <w:rtl w:val="0"/>
        </w:rPr>
        <w:t xml:space="preserve">Συμπερασματικά το θέμα της ευθύνης του ανθρώπου για τις πράξεις του μπορεί να παρουσιαστεί ως εξής:</w:t>
      </w:r>
    </w:p>
    <w:p w:rsidR="00000000" w:rsidDel="00000000" w:rsidP="00000000" w:rsidRDefault="00000000" w:rsidRPr="00000000" w14:paraId="00000010">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Οι θεοί προειδοποιούν τους θνητούς για τις συνέπειες των κακών πράξεών τους.</w:t>
      </w:r>
    </w:p>
    <w:p w:rsidR="00000000" w:rsidDel="00000000" w:rsidP="00000000" w:rsidRDefault="00000000" w:rsidRPr="00000000" w14:paraId="00000011">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Αν δεν ακούσουν οι άνθρωποι τις προειδοποιήσεις των θεών, ευθύνονται για τις πράξεις τους</w:t>
      </w:r>
    </w:p>
    <w:p w:rsidR="00000000" w:rsidDel="00000000" w:rsidP="00000000" w:rsidRDefault="00000000" w:rsidRPr="00000000" w14:paraId="00000012">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Και τιμωρούνται γι’ αυτές.</w:t>
      </w:r>
    </w:p>
    <w:p w:rsidR="00000000" w:rsidDel="00000000" w:rsidP="00000000" w:rsidRDefault="00000000" w:rsidRPr="00000000" w14:paraId="00000013">
      <w:pPr>
        <w:keepNext w:val="0"/>
        <w:keepLines w:val="0"/>
        <w:pageBreakBefore w:val="0"/>
        <w:widowControl w:val="1"/>
        <w:pBdr>
          <w:top w:color="000000" w:space="1" w:sz="4" w:val="single"/>
          <w:left w:color="000000" w:space="22" w:sz="4" w:val="single"/>
          <w:bottom w:color="000000" w:space="1" w:sz="4" w:val="single"/>
          <w:right w:color="000000" w:space="4" w:sz="4" w:val="single"/>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Και σχηματικά: προειδοποίηση – μη συμμόρφωση - τιμωρία</w:t>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Ακόμη η αναφορά του Δία στον Αίγισθο δεν είναι τυχαία διότι ο Αίγισθος και η οικογένεια του Αγαμέμνονα παρουσιάζει αντιστοιχίες όπως φαίνεται και στο πινακάκι με την οικογένεια του Οδυσσέα</w:t>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318135</wp:posOffset>
            </wp:positionH>
            <wp:positionV relativeFrom="paragraph">
              <wp:posOffset>6985</wp:posOffset>
            </wp:positionV>
            <wp:extent cx="5222875" cy="1259205"/>
            <wp:effectExtent b="0" l="0" r="0" t="0"/>
            <wp:wrapSquare wrapText="bothSides" distB="0" distT="0" distL="114300" distR="114300"/>
            <wp:docPr descr="Εικόνα που περιέχει κείμενο, στιγμιότυπο οθόνης, γραμματοσειρά, αριθμός&#10;&#10;Περιγραφή που δημιουργήθηκε αυτόματα" id="1060711492" name="image2.png"/>
            <a:graphic>
              <a:graphicData uri="http://schemas.openxmlformats.org/drawingml/2006/picture">
                <pic:pic>
                  <pic:nvPicPr>
                    <pic:cNvPr descr="Εικόνα που περιέχει κείμενο, στιγμιότυπο οθόνης, γραμματοσειρά, αριθμός&#10;&#10;Περιγραφή που δημιουργήθηκε αυτόματα" id="0" name="image2.png"/>
                    <pic:cNvPicPr preferRelativeResize="0"/>
                  </pic:nvPicPr>
                  <pic:blipFill>
                    <a:blip r:embed="rId7"/>
                    <a:srcRect b="0" l="0" r="0" t="0"/>
                    <a:stretch>
                      <a:fillRect/>
                    </a:stretch>
                  </pic:blipFill>
                  <pic:spPr>
                    <a:xfrm>
                      <a:off x="0" y="0"/>
                      <a:ext cx="5222875" cy="1259205"/>
                    </a:xfrm>
                    <a:prstGeom prst="rect"/>
                    <a:ln/>
                  </pic:spPr>
                </pic:pic>
              </a:graphicData>
            </a:graphic>
          </wp:anchor>
        </w:drawing>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ΑΝΤΙΛΟΓΟΣ ΑΘΗΝΑΣ (στ. 52-72, σελ. 22 του βιβλίου)</w:t>
      </w:r>
    </w:p>
    <w:p w:rsidR="00000000" w:rsidDel="00000000" w:rsidP="00000000" w:rsidRDefault="00000000" w:rsidRPr="00000000" w14:paraId="0000001C">
      <w:pPr>
        <w:spacing w:after="0" w:line="240" w:lineRule="auto"/>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Με το πάθημα αυτό του Αιγίσθου συμφωνεί η Αθηνά και με τον αναθεματισμό που ακολουθεί μας </w:t>
      </w:r>
      <w:r w:rsidDel="00000000" w:rsidR="00000000" w:rsidRPr="00000000">
        <w:rPr>
          <w:rFonts w:ascii="Calibri" w:cs="Calibri" w:eastAsia="Calibri" w:hAnsi="Calibri"/>
          <w:b w:val="1"/>
          <w:color w:val="000000"/>
          <w:highlight w:val="white"/>
          <w:rtl w:val="0"/>
        </w:rPr>
        <w:t xml:space="preserve">προϊδεάζει</w:t>
      </w:r>
      <w:r w:rsidDel="00000000" w:rsidR="00000000" w:rsidRPr="00000000">
        <w:rPr>
          <w:rFonts w:ascii="Calibri" w:cs="Calibri" w:eastAsia="Calibri" w:hAnsi="Calibri"/>
          <w:color w:val="000000"/>
          <w:highlight w:val="white"/>
          <w:rtl w:val="0"/>
        </w:rPr>
        <w:t xml:space="preserve"> για τον θάνατο των μνηστήρων (στ. 54-55), αντιπαραθέτει (= παρουσιάζει από την άλλη μεριά ως διαφορετική) όμως αμέσως την περίπτωση του Οδυσσέα («εμένα όμως») </w:t>
      </w:r>
      <w:r w:rsidDel="00000000" w:rsidR="00000000" w:rsidRPr="00000000">
        <w:rPr>
          <w:rFonts w:ascii="Calibri" w:cs="Calibri" w:eastAsia="Calibri" w:hAnsi="Calibri"/>
          <w:color w:val="000000"/>
          <w:highlight w:val="white"/>
          <w:u w:val="single"/>
          <w:rtl w:val="0"/>
        </w:rPr>
        <w:t xml:space="preserve">γνωρίζοντάς μας περισσότερα για την Καλυψώ και το νησί της και τονίζοντας ιδιαίτερα την αγάπη του ήρωα για την πατρίδα·</w:t>
      </w:r>
      <w:r w:rsidDel="00000000" w:rsidR="00000000" w:rsidRPr="00000000">
        <w:rPr>
          <w:rFonts w:ascii="Calibri" w:cs="Calibri" w:eastAsia="Calibri" w:hAnsi="Calibri"/>
          <w:color w:val="000000"/>
          <w:highlight w:val="white"/>
          <w:rtl w:val="0"/>
        </w:rPr>
        <w:t xml:space="preserve"> </w:t>
      </w:r>
    </w:p>
    <w:p w:rsidR="00000000" w:rsidDel="00000000" w:rsidP="00000000" w:rsidRDefault="00000000" w:rsidRPr="00000000" w14:paraId="0000001D">
      <w:pPr>
        <w:spacing w:after="0" w:line="240" w:lineRule="auto"/>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Η Αθηνά με διάφορους τρόπους και με έντονα συναισθηματικά φορτισμένο λόγο προσπαθεί να συγκινήσει τον Δία και να τον κάνει να ενδιαφερθεί για τον Οδυσσέα:</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Θυμίζει στον Δία τον πατέρα της Καλυψώς, η οποία κρατάει με τη βία τον Οδυσσέα στο νησί της, τον Άτλαντα, παλαιό εχθρό του Δία από τον καιρό της Τιτανομαχίας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(βλέπε και σχόλιο 9 στη σελίδα 22 του βιβλίου).</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Με αυτόν τον τρόπο είναι σαν να λέει η Αθηνά στον Δία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Μα καλά θα αφήσεις την κόρη του εχθρού σου που είναι ίδια στο χαρακτήρα με τον πατέρα της να βασανίζει τον Οδυσσέα</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Παρουσιάζει την άσχημη ψυχολογία του Οδυσσέα (δύστυχος και οδυρόμενος = κλαίει για την κακή του μοίρα και νοσταλγεί απελπισμένος το σπίτι του στην Ιθάκη (στίχοι 64-68 στη σελίδα 22)</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θυμίζει την έμπρακτη ευσέβειά του Οδυσσέα στην Τροία και ελέγχει η Αθηνά τον Δία για αδιαφορία και εχθρότητα προς τον Οδυσσέα (στ. 68-72)</w:t>
      </w:r>
    </w:p>
    <w:p w:rsidR="00000000" w:rsidDel="00000000" w:rsidP="00000000" w:rsidRDefault="00000000" w:rsidRPr="00000000" w14:paraId="0000002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ΔΕΥΤΕΡΟΣ ΛΟΓΟΣ ΔΙΑ (σελίδες 22-23: στίχοι 73-92)</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Μαλώνει την κόρη του που τόλμησε να τον κατηγορήσει για αδιαφορία προς τον Οδυσσέα</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Αναφέρεται στον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Ποσειδώνα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και στην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οργή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του προς τον Οδυσσέα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ως υπεύθυνο για τα βάσανα του Οδυσσέα λέγοντας ότι ο Ποσειδώνας έχει θυμώσει με τον Οδυσσέα επειδή εκείνος τύφλωσε τον γιο του τον Κύκλωπα Πολύφημο.</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προτείνει να σκεφτούν το θέμα της επιστροφής του στην πατρίδα, γιατί μόνος ο κοσμοσείστης </w:t>
      </w:r>
      <w:r w:rsidDel="00000000" w:rsidR="00000000" w:rsidRPr="00000000">
        <w:rPr>
          <w:rFonts w:ascii="Calibri" w:cs="Calibri" w:eastAsia="Calibri" w:hAnsi="Calibri"/>
          <w:b w:val="1"/>
          <w:i w:val="0"/>
          <w:smallCaps w:val="0"/>
          <w:strike w:val="0"/>
          <w:color w:val="000000"/>
          <w:sz w:val="22"/>
          <w:szCs w:val="22"/>
          <w:highlight w:val="white"/>
          <w:u w:val="single"/>
          <w:vertAlign w:val="baseline"/>
          <w:rtl w:val="0"/>
        </w:rPr>
        <w:t xml:space="preserve">Ποσειδώνας δεν μπορεί να εναντιώνεται στη θέληση όλων των άλλων θεών</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(στ. </w:t>
      </w:r>
      <w:r w:rsidDel="00000000" w:rsidR="00000000" w:rsidRPr="00000000">
        <w:rPr>
          <w:rFonts w:ascii="Calibri" w:cs="Calibri" w:eastAsia="Calibri" w:hAnsi="Calibri"/>
          <w:b w:val="1"/>
          <w:highlight w:val="white"/>
          <w:rtl w:val="0"/>
        </w:rPr>
        <w:t xml:space="preserve">89</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-92)·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έφερε λοιπόν αποτέλεσμα ο λόγος της θεάς· (βλέπε και σχόλιο 15 στη σελίδα 23) </w:t>
      </w:r>
      <w:r w:rsidDel="00000000" w:rsidR="00000000" w:rsidRPr="00000000">
        <w:rPr>
          <w:rFonts w:ascii="Calibri" w:cs="Calibri" w:eastAsia="Calibri" w:hAnsi="Calibri"/>
          <w:b w:val="1"/>
          <w:i w:val="0"/>
          <w:smallCaps w:val="0"/>
          <w:strike w:val="0"/>
          <w:color w:val="000000"/>
          <w:sz w:val="22"/>
          <w:szCs w:val="22"/>
          <w:highlight w:val="white"/>
          <w:u w:val="single"/>
          <w:vertAlign w:val="baseline"/>
          <w:rtl w:val="0"/>
        </w:rPr>
        <w:t xml:space="preserve">Εδώ φαίνεται μία βασική αρχή της Δημοκρατίας, η αρχή της πλειοψηφίας</w:t>
      </w:r>
      <w:r w:rsidDel="00000000" w:rsidR="00000000" w:rsidRPr="00000000">
        <w:rPr>
          <w:rFonts w:ascii="Calibri" w:cs="Calibri" w:eastAsia="Calibri" w:hAnsi="Calibri"/>
          <w:b w:val="0"/>
          <w:i w:val="0"/>
          <w:smallCaps w:val="0"/>
          <w:strike w:val="0"/>
          <w:color w:val="000000"/>
          <w:sz w:val="22"/>
          <w:szCs w:val="22"/>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Ας δούμε σχηματικά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την αρχή της πλειοψηφίας στην απόφαση των Θεών σχετικά με τον νόστο (=γυρισμό στην πατρίδα) του Οδυσσέα</w:t>
      </w:r>
    </w:p>
    <w:tbl>
      <w:tblPr>
        <w:tblStyle w:val="Table1"/>
        <w:tblW w:w="901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ΥΠΕΡ ΤΟΥ ΝΟΣΤΟΥ ΤΟΥ ΟΔΥΣΣΕΑ</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ΚΑΤΑ ΤΟΥ ΝΟΣΤΟΥ ΤΟΥ ΟΔΥΣΣΕΑ</w:t>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Όλοι σχεδόν οι θεοί (11 από τους 12)</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 Ποσειδώνας (1 από τους 12)</w:t>
            </w:r>
          </w:p>
        </w:tc>
      </w:tr>
    </w:tbl>
    <w:p w:rsidR="00000000" w:rsidDel="00000000" w:rsidP="00000000" w:rsidRDefault="00000000" w:rsidRPr="00000000" w14:paraId="0000002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ΛΟΓΟΣ ΑΘΗΝΑΣ: ΤΟ ΔΙΠΛΟ ΣΧΕΔΙΟ ΤΗΣ ΑΘΗΝΑΣ ΓΙΑ ΤΟΝ ΝΟΣΤΟ ΤΟΥ ΟΔΥΣΣΕΑ (στ. 93-108, σελ. 23)</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Η Αθηνά προτείνει το διπλό σχέδιο της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Ερμής θα πάει στην Καλυψώ να ανακοινώνει απόφαση Θεών για τον νόστο του Οδυσσέα και 2. Η Αθηνά θα πάει στον Τηλέμαχο να του δώσει θάρρος για να διώξει τους μνηστήρες και να αναζητήσει τον πατέρα του).</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Το κομμάτι του σχεδίου της Αθηνάς που θα πραγματοποιήσει η ίδια θα μας δώσει την ευκαιρία να γνωρίσουμε τον Τηλέμαχο («Τηλεμάχεια»)</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Τι είναι θεϊκός ανθρωπομορφισμός; </w:t>
      </w:r>
    </w:p>
    <w:p w:rsidR="00000000" w:rsidDel="00000000" w:rsidP="00000000" w:rsidRDefault="00000000" w:rsidRPr="00000000" w14:paraId="00000031">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Aυτό δεν σημαίνει μόνο ότι τους φαντάζονταν με ανθρώπινη μορφή, αλλά και ότι σκέφτονταν, αισθάνονταν, μιλούσαν και ενεργούσαν όπως οι άνθρωποι, σε ανώτερο όμως βαθμό·</w:t>
      </w:r>
      <w:r w:rsidDel="00000000" w:rsidR="00000000" w:rsidRPr="00000000">
        <w:rPr>
          <w:rFonts w:ascii="Calibri" w:cs="Calibri" w:eastAsia="Calibri" w:hAnsi="Calibri"/>
          <w:rtl w:val="0"/>
        </w:rPr>
        <w:t xml:space="preserve"> διαφορετική φαντάζονταν μόνο την τροφή τους (βλ. το σχόλιο 18 της 7ης Ενότητας, σελ. 54) και τους θεωρούσαν αθάνατους. </w:t>
      </w:r>
      <w:r w:rsidDel="00000000" w:rsidR="00000000" w:rsidRPr="00000000">
        <w:rPr>
          <w:rFonts w:ascii="Calibri" w:cs="Calibri" w:eastAsia="Calibri" w:hAnsi="Calibri"/>
          <w:b w:val="1"/>
          <w:rtl w:val="0"/>
        </w:rPr>
        <w:t xml:space="preserve">H κοινωνία τους ήταν αναπαράσταση της ανθρώπινης κοινωνίας της ομηρικής εποχής, που είχε χαρακτήρα πατριαρχικό</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(τις αποφάσεις τις έπαιρναν οι άντρες)</w:t>
      </w:r>
      <w:r w:rsidDel="00000000" w:rsidR="00000000" w:rsidRPr="00000000">
        <w:rPr>
          <w:rFonts w:ascii="Calibri" w:cs="Calibri" w:eastAsia="Calibri" w:hAnsi="Calibri"/>
          <w:rtl w:val="0"/>
        </w:rPr>
        <w:t xml:space="preserve"> (σχολικό βιβλίο στη σελ. 24)</w:t>
      </w:r>
    </w:p>
    <w:p w:rsidR="00000000" w:rsidDel="00000000" w:rsidP="00000000" w:rsidRDefault="00000000" w:rsidRPr="00000000" w14:paraId="00000032">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Παραδείγματα θεϊκού ανθρωπομορφισμού στη δεύτερη ενότητα</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57" w:right="28"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ταξιδεύουν και επισκέπτονται ανθρώπους, δέχονται προσφορές και ανταποδίδουν (π.χ. το ταξίδι του Ποσειδώνα στους Αιθίοπες για να πάρει μέρος σε θυσία)</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57" w:right="28"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συνεδριάζουν και αποφασίζουν, αυτό όμως που προτείνει ο πατέρας/αρχηγός (το συμβούλιο των Θεών στον Όλυμπο με αρχηγό τον Δία. Σε αυτό το συμβούλιο αποφασίζουν και δέχονται οι Θεοί αυτό που προτείνει ο Δίας)</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57" w:right="28"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έχουν συναισθήματα: θλίβονται, οργίζονται και εκδικούνται, ερωτεύονται κτλ. (αγάπη Αθηνάς για Οδυσσέα, έρωτας Καλυψώς για Οδυσσέα, οργή και μίσος Ποσειδώνα για Οδυσσέα που ο Οδυσσέας τύφλωσε τον γιο του)</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εκτιμούν αξίες/αρετές, όπως η φιλοπατρία, η σύνεση (η λογική) κ.ά, ενώ καταδικάζουν το έγκλημα, την αδικία κ.τ.ό. (π.χ. καταδίκη των εγκλημάτων του Αιγίσθου από την Αθηνά και όλων όσοι κάνουν παρόμοια εγκλήματα (στ. 54-55), ο Δίας εκτιμά τη σύνεση (λογική) του Οδυσσέα και τον σεβασμό του προς εκείνον στον οποίο έχει προσφέρει πολλές θυσίες στην Τροία (στ. 75-78))</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3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Αφηγηματικές τεχνικές</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Ο ποιητής άλλοτε αφηγείται ο ίδιος σε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τρίτο</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πρόσωπο και άλλοτε οι ήρωές του σε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πρώτο</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πρόσωπο·</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ζωντανεύουν έτσι οι ήρωες μπροστά μας με τον διάλογο (ή με μονόλογο) και δραματοποιούν την αφήγηση, σαν να δίνουν παράσταση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Οι δύο αυτές τεχνικές της αφήγησης (αφηγηματικές τεχνικές), </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τριτοπρόσωπη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και </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πρωτοπρόσωπη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/διαλογική/δραματική, εναλλάσσονται·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Επικρατέστερη (=πιο συχνή) είναι η δεύτερη. Μπορούμε να προσθέσουμε τονίζοντας ότι η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τριτοπρόσωπη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αφήγηση παρουσιάζει τα γεγονότα λίγο πολύ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άτονα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(=ουδέτερα, χωρίς ένταση, απρόσωπα), ενώ η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πρωτοπρόσωπη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με τον ευθύ/τον άμεσο λόγο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ζωντανεύει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τα πρόσωπα και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δραματοποιεί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την αφήγηση, καθώς φέρνει στο προσκήνιο τους διαλεγόμενους· (από το βιβλίο του εκπαιδευτικού με κάποιες τροποποιήσεις)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Προοικονομία</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Ο Όμηρος προετοιμάζει συχνά τους ακροατές του (ή τους αναγνώστες στην περίπτωσή μας) για όσα θα ακολουθήσουν με διάφορους τρόπους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άλλοτε προγραμματίζει τη δράση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όπως με το ταξίδι του Ερμή στο νησί της Καλυψώς και της Αθηνάς στην Ιθάκη (στ. 97-107), </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άλλοτε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προειδοποιεί για την εξέλιξη της δράσης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όπως για τον νόστο του Οδυσσέα (στ. 89-90), </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άλλοτε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προϊδεάζει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απλώς για την τύχη ορισμένων ηρώων, όπως για την τιμωρία των μνηστήρων (στ. 54-55) κτλ.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Γενικά, «ποτέ μέσα στην Οδύσσεια δεν συναντούμε τα κύρια θέματα αμέσως πάνω στην πραγματοποίησή τους, προτού ο ποιητής με τον ένα ή τον άλλο τρόπο μάς προειδοποιήσει γι' αυτά» (από το βιβλίο του εκπαιδευτικού με κάποιες τροποποιήσεις). </w:t>
      </w:r>
    </w:p>
    <w:p w:rsidR="00000000" w:rsidDel="00000000" w:rsidP="00000000" w:rsidRDefault="00000000" w:rsidRPr="00000000" w14:paraId="0000004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Η συστηματική προετοιμασία για τα επόμενα λέγεται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προοικονομία</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Με την αφηγηματική αυτή τεχνική το βάρος δεν δίνεται τόσο στο τι θα συμβεί, όσο στο πώς αυτό θα παρουσιαστεί. (Από το βιβλίο του εκπαιδευτικού)</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Με διαφορετικά λόγια θα μπορούσαμε να πούμε ότι η προοικονομία μοιάζει με τα σημερινά τρέιλερ των σήριαλ που μας δείχνουν σκηνές για αυτά που θα δούμε στα επόμενα επεισόδια της σειράς</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Τα επίθετα</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 w:right="2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Τα επίθετα είναι συχνά στα ομηρικά έπη και αποδίδουν ουσιαστικές ιδιότητες στα πρόσωπα και στα πράγματα που συνοδεύουν. </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Άλλοτε τονίζουν μια χαρακτηριστική τους ιδιότητα, ένα σημαντικό χαρακτηριστικό της προσωπικότητάς τους που το έχει το συγκεκριμένο πρόσωπο</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(είναι δηλαδή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χαρακτηριστικά</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επίθετα, π.χ. «τον άντρα τον πολύτροπο», «ο ξακουστός Ορέστης») </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48" w:right="2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και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άλλοτε προβάλλουν μια εικόνα τους, δίνουν μία ιδιότητα που κάνει πιο συγκεκριμένο το πρόσωπο ή το πράγμα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(είναι δηλαδή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περιγραφικά</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επίθετα, π.χ. «στις θολωτές σπηλιές», «την καλλιπλόκαμη νεράιδα»)</w:t>
      </w:r>
    </w:p>
    <w:p w:rsidR="00000000" w:rsidDel="00000000" w:rsidP="00000000" w:rsidRDefault="00000000" w:rsidRPr="00000000" w14:paraId="0000004E">
      <w:pP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1261745</wp:posOffset>
            </wp:positionH>
            <wp:positionV relativeFrom="paragraph">
              <wp:posOffset>125730</wp:posOffset>
            </wp:positionV>
            <wp:extent cx="4338955" cy="1536065"/>
            <wp:effectExtent b="0" l="0" r="0" t="0"/>
            <wp:wrapSquare wrapText="bothSides" distB="0" distT="0" distL="114300" distR="114300"/>
            <wp:docPr descr="Εικόνα που περιέχει κείμενο, στιγμιότυπο οθόνης, γραμματοσειρά, αριθμός&#10;&#10;Περιγραφή που δημιουργήθηκε αυτόματα" id="1060711493" name="image1.png"/>
            <a:graphic>
              <a:graphicData uri="http://schemas.openxmlformats.org/drawingml/2006/picture">
                <pic:pic>
                  <pic:nvPicPr>
                    <pic:cNvPr descr="Εικόνα που περιέχει κείμενο, στιγμιότυπο οθόνης, γραμματοσειρά, αριθμός&#10;&#10;Περιγραφή που δημιουργήθηκε αυτόματα" id="0" name="image1.png"/>
                    <pic:cNvPicPr preferRelativeResize="0"/>
                  </pic:nvPicPr>
                  <pic:blipFill>
                    <a:blip r:embed="rId8"/>
                    <a:srcRect b="0" l="0" r="0" t="0"/>
                    <a:stretch>
                      <a:fillRect/>
                    </a:stretch>
                  </pic:blipFill>
                  <pic:spPr>
                    <a:xfrm>
                      <a:off x="0" y="0"/>
                      <a:ext cx="4338955" cy="1536065"/>
                    </a:xfrm>
                    <a:prstGeom prst="rect"/>
                    <a:ln/>
                  </pic:spPr>
                </pic:pic>
              </a:graphicData>
            </a:graphic>
          </wp:anchor>
        </w:drawing>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Επιμέλεια: Γεωργία Ε. Μουντράκη</w:t>
      </w:r>
    </w:p>
    <w:sectPr>
      <w:footerReference r:id="rId9" w:type="default"/>
      <w:pgSz w:h="16838" w:w="11906" w:orient="portrait"/>
      <w:pgMar w:bottom="568"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48" w:hanging="360"/>
      </w:pPr>
      <w:rPr/>
    </w:lvl>
    <w:lvl w:ilvl="1">
      <w:start w:val="1"/>
      <w:numFmt w:val="lowerLetter"/>
      <w:lvlText w:val="%2."/>
      <w:lvlJc w:val="left"/>
      <w:pPr>
        <w:ind w:left="1468" w:hanging="360"/>
      </w:pPr>
      <w:rPr/>
    </w:lvl>
    <w:lvl w:ilvl="2">
      <w:start w:val="1"/>
      <w:numFmt w:val="lowerRoman"/>
      <w:lvlText w:val="%3."/>
      <w:lvlJc w:val="right"/>
      <w:pPr>
        <w:ind w:left="2188" w:hanging="180"/>
      </w:pPr>
      <w:rPr/>
    </w:lvl>
    <w:lvl w:ilvl="3">
      <w:start w:val="1"/>
      <w:numFmt w:val="decimal"/>
      <w:lvlText w:val="%4."/>
      <w:lvlJc w:val="left"/>
      <w:pPr>
        <w:ind w:left="2908" w:hanging="360"/>
      </w:pPr>
      <w:rPr/>
    </w:lvl>
    <w:lvl w:ilvl="4">
      <w:start w:val="1"/>
      <w:numFmt w:val="lowerLetter"/>
      <w:lvlText w:val="%5."/>
      <w:lvlJc w:val="left"/>
      <w:pPr>
        <w:ind w:left="3628" w:hanging="360"/>
      </w:pPr>
      <w:rPr/>
    </w:lvl>
    <w:lvl w:ilvl="5">
      <w:start w:val="1"/>
      <w:numFmt w:val="lowerRoman"/>
      <w:lvlText w:val="%6."/>
      <w:lvlJc w:val="right"/>
      <w:pPr>
        <w:ind w:left="4348" w:hanging="180"/>
      </w:pPr>
      <w:rPr/>
    </w:lvl>
    <w:lvl w:ilvl="6">
      <w:start w:val="1"/>
      <w:numFmt w:val="decimal"/>
      <w:lvlText w:val="%7."/>
      <w:lvlJc w:val="left"/>
      <w:pPr>
        <w:ind w:left="5068" w:hanging="360"/>
      </w:pPr>
      <w:rPr/>
    </w:lvl>
    <w:lvl w:ilvl="7">
      <w:start w:val="1"/>
      <w:numFmt w:val="lowerLetter"/>
      <w:lvlText w:val="%8."/>
      <w:lvlJc w:val="left"/>
      <w:pPr>
        <w:ind w:left="5788" w:hanging="360"/>
      </w:pPr>
      <w:rPr/>
    </w:lvl>
    <w:lvl w:ilvl="8">
      <w:start w:val="1"/>
      <w:numFmt w:val="lowerRoman"/>
      <w:lvlText w:val="%9."/>
      <w:lvlJc w:val="right"/>
      <w:pPr>
        <w:ind w:left="6508" w:hanging="180"/>
      </w:pPr>
      <w:rPr/>
    </w:lvl>
  </w:abstractNum>
  <w:abstractNum w:abstractNumId="8">
    <w:lvl w:ilvl="0">
      <w:start w:val="1"/>
      <w:numFmt w:val="decimal"/>
      <w:lvlText w:val="%1."/>
      <w:lvlJc w:val="left"/>
      <w:pPr>
        <w:ind w:left="748" w:hanging="360"/>
      </w:pPr>
      <w:rPr/>
    </w:lvl>
    <w:lvl w:ilvl="1">
      <w:start w:val="1"/>
      <w:numFmt w:val="lowerLetter"/>
      <w:lvlText w:val="%2."/>
      <w:lvlJc w:val="left"/>
      <w:pPr>
        <w:ind w:left="1468" w:hanging="360"/>
      </w:pPr>
      <w:rPr/>
    </w:lvl>
    <w:lvl w:ilvl="2">
      <w:start w:val="1"/>
      <w:numFmt w:val="lowerRoman"/>
      <w:lvlText w:val="%3."/>
      <w:lvlJc w:val="right"/>
      <w:pPr>
        <w:ind w:left="2188" w:hanging="180"/>
      </w:pPr>
      <w:rPr/>
    </w:lvl>
    <w:lvl w:ilvl="3">
      <w:start w:val="1"/>
      <w:numFmt w:val="decimal"/>
      <w:lvlText w:val="%4."/>
      <w:lvlJc w:val="left"/>
      <w:pPr>
        <w:ind w:left="2908" w:hanging="360"/>
      </w:pPr>
      <w:rPr/>
    </w:lvl>
    <w:lvl w:ilvl="4">
      <w:start w:val="1"/>
      <w:numFmt w:val="lowerLetter"/>
      <w:lvlText w:val="%5."/>
      <w:lvlJc w:val="left"/>
      <w:pPr>
        <w:ind w:left="3628" w:hanging="360"/>
      </w:pPr>
      <w:rPr/>
    </w:lvl>
    <w:lvl w:ilvl="5">
      <w:start w:val="1"/>
      <w:numFmt w:val="lowerRoman"/>
      <w:lvlText w:val="%6."/>
      <w:lvlJc w:val="right"/>
      <w:pPr>
        <w:ind w:left="4348" w:hanging="180"/>
      </w:pPr>
      <w:rPr/>
    </w:lvl>
    <w:lvl w:ilvl="6">
      <w:start w:val="1"/>
      <w:numFmt w:val="decimal"/>
      <w:lvlText w:val="%7."/>
      <w:lvlJc w:val="left"/>
      <w:pPr>
        <w:ind w:left="5068" w:hanging="360"/>
      </w:pPr>
      <w:rPr/>
    </w:lvl>
    <w:lvl w:ilvl="7">
      <w:start w:val="1"/>
      <w:numFmt w:val="lowerLetter"/>
      <w:lvlText w:val="%8."/>
      <w:lvlJc w:val="left"/>
      <w:pPr>
        <w:ind w:left="5788" w:hanging="360"/>
      </w:pPr>
      <w:rPr/>
    </w:lvl>
    <w:lvl w:ilvl="8">
      <w:start w:val="1"/>
      <w:numFmt w:val="lowerRoman"/>
      <w:lvlText w:val="%9."/>
      <w:lvlJc w:val="right"/>
      <w:pPr>
        <w:ind w:left="6508" w:hanging="180"/>
      </w:pPr>
      <w:rPr/>
    </w:lvl>
  </w:abstractNum>
  <w:abstractNum w:abstractNumId="9">
    <w:lvl w:ilvl="0">
      <w:start w:val="1"/>
      <w:numFmt w:val="bullet"/>
      <w:lvlText w:val="●"/>
      <w:lvlJc w:val="left"/>
      <w:pPr>
        <w:ind w:left="748" w:hanging="360"/>
      </w:pPr>
      <w:rPr>
        <w:rFonts w:ascii="Noto Sans Symbols" w:cs="Noto Sans Symbols" w:eastAsia="Noto Sans Symbols" w:hAnsi="Noto Sans Symbols"/>
      </w:rPr>
    </w:lvl>
    <w:lvl w:ilvl="1">
      <w:start w:val="1"/>
      <w:numFmt w:val="bullet"/>
      <w:lvlText w:val="o"/>
      <w:lvlJc w:val="left"/>
      <w:pPr>
        <w:ind w:left="1468" w:hanging="360"/>
      </w:pPr>
      <w:rPr>
        <w:rFonts w:ascii="Courier New" w:cs="Courier New" w:eastAsia="Courier New" w:hAnsi="Courier New"/>
      </w:rPr>
    </w:lvl>
    <w:lvl w:ilvl="2">
      <w:start w:val="1"/>
      <w:numFmt w:val="bullet"/>
      <w:lvlText w:val="▪"/>
      <w:lvlJc w:val="left"/>
      <w:pPr>
        <w:ind w:left="2188" w:hanging="360"/>
      </w:pPr>
      <w:rPr>
        <w:rFonts w:ascii="Noto Sans Symbols" w:cs="Noto Sans Symbols" w:eastAsia="Noto Sans Symbols" w:hAnsi="Noto Sans Symbols"/>
      </w:rPr>
    </w:lvl>
    <w:lvl w:ilvl="3">
      <w:start w:val="1"/>
      <w:numFmt w:val="bullet"/>
      <w:lvlText w:val="●"/>
      <w:lvlJc w:val="left"/>
      <w:pPr>
        <w:ind w:left="2908" w:hanging="360"/>
      </w:pPr>
      <w:rPr>
        <w:rFonts w:ascii="Noto Sans Symbols" w:cs="Noto Sans Symbols" w:eastAsia="Noto Sans Symbols" w:hAnsi="Noto Sans Symbols"/>
      </w:rPr>
    </w:lvl>
    <w:lvl w:ilvl="4">
      <w:start w:val="1"/>
      <w:numFmt w:val="bullet"/>
      <w:lvlText w:val="o"/>
      <w:lvlJc w:val="left"/>
      <w:pPr>
        <w:ind w:left="3628" w:hanging="360"/>
      </w:pPr>
      <w:rPr>
        <w:rFonts w:ascii="Courier New" w:cs="Courier New" w:eastAsia="Courier New" w:hAnsi="Courier New"/>
      </w:rPr>
    </w:lvl>
    <w:lvl w:ilvl="5">
      <w:start w:val="1"/>
      <w:numFmt w:val="bullet"/>
      <w:lvlText w:val="▪"/>
      <w:lvlJc w:val="left"/>
      <w:pPr>
        <w:ind w:left="4348" w:hanging="360"/>
      </w:pPr>
      <w:rPr>
        <w:rFonts w:ascii="Noto Sans Symbols" w:cs="Noto Sans Symbols" w:eastAsia="Noto Sans Symbols" w:hAnsi="Noto Sans Symbols"/>
      </w:rPr>
    </w:lvl>
    <w:lvl w:ilvl="6">
      <w:start w:val="1"/>
      <w:numFmt w:val="bullet"/>
      <w:lvlText w:val="●"/>
      <w:lvlJc w:val="left"/>
      <w:pPr>
        <w:ind w:left="5068" w:hanging="360"/>
      </w:pPr>
      <w:rPr>
        <w:rFonts w:ascii="Noto Sans Symbols" w:cs="Noto Sans Symbols" w:eastAsia="Noto Sans Symbols" w:hAnsi="Noto Sans Symbols"/>
      </w:rPr>
    </w:lvl>
    <w:lvl w:ilvl="7">
      <w:start w:val="1"/>
      <w:numFmt w:val="bullet"/>
      <w:lvlText w:val="o"/>
      <w:lvlJc w:val="left"/>
      <w:pPr>
        <w:ind w:left="5788" w:hanging="360"/>
      </w:pPr>
      <w:rPr>
        <w:rFonts w:ascii="Courier New" w:cs="Courier New" w:eastAsia="Courier New" w:hAnsi="Courier New"/>
      </w:rPr>
    </w:lvl>
    <w:lvl w:ilvl="8">
      <w:start w:val="1"/>
      <w:numFmt w:val="bullet"/>
      <w:lvlText w:val="▪"/>
      <w:lvlJc w:val="left"/>
      <w:pPr>
        <w:ind w:left="650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Char"/>
    <w:uiPriority w:val="9"/>
    <w:qFormat w:val="1"/>
    <w:rsid w:val="002F441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Char"/>
    <w:uiPriority w:val="9"/>
    <w:semiHidden w:val="1"/>
    <w:unhideWhenUsed w:val="1"/>
    <w:qFormat w:val="1"/>
    <w:rsid w:val="002F441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Char"/>
    <w:uiPriority w:val="9"/>
    <w:semiHidden w:val="1"/>
    <w:unhideWhenUsed w:val="1"/>
    <w:qFormat w:val="1"/>
    <w:rsid w:val="002F441A"/>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Char"/>
    <w:uiPriority w:val="9"/>
    <w:semiHidden w:val="1"/>
    <w:unhideWhenUsed w:val="1"/>
    <w:qFormat w:val="1"/>
    <w:rsid w:val="002F441A"/>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Char"/>
    <w:uiPriority w:val="9"/>
    <w:semiHidden w:val="1"/>
    <w:unhideWhenUsed w:val="1"/>
    <w:qFormat w:val="1"/>
    <w:rsid w:val="002F441A"/>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Char"/>
    <w:uiPriority w:val="9"/>
    <w:semiHidden w:val="1"/>
    <w:unhideWhenUsed w:val="1"/>
    <w:qFormat w:val="1"/>
    <w:rsid w:val="002F441A"/>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Char"/>
    <w:uiPriority w:val="9"/>
    <w:semiHidden w:val="1"/>
    <w:unhideWhenUsed w:val="1"/>
    <w:qFormat w:val="1"/>
    <w:rsid w:val="002F441A"/>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Char"/>
    <w:uiPriority w:val="9"/>
    <w:semiHidden w:val="1"/>
    <w:unhideWhenUsed w:val="1"/>
    <w:qFormat w:val="1"/>
    <w:rsid w:val="002F441A"/>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Char"/>
    <w:uiPriority w:val="9"/>
    <w:semiHidden w:val="1"/>
    <w:unhideWhenUsed w:val="1"/>
    <w:qFormat w:val="1"/>
    <w:rsid w:val="002F441A"/>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2F441A"/>
    <w:rPr>
      <w:rFonts w:asciiTheme="majorHAnsi" w:cstheme="majorBidi" w:eastAsiaTheme="majorEastAsia" w:hAnsiTheme="majorHAnsi"/>
      <w:color w:val="0f4761" w:themeColor="accent1" w:themeShade="0000BF"/>
      <w:sz w:val="40"/>
      <w:szCs w:val="40"/>
    </w:rPr>
  </w:style>
  <w:style w:type="character" w:styleId="2Char" w:customStyle="1">
    <w:name w:val="Επικεφαλίδα 2 Char"/>
    <w:basedOn w:val="a0"/>
    <w:link w:val="2"/>
    <w:uiPriority w:val="9"/>
    <w:semiHidden w:val="1"/>
    <w:rsid w:val="002F441A"/>
    <w:rPr>
      <w:rFonts w:asciiTheme="majorHAnsi" w:cstheme="majorBidi" w:eastAsiaTheme="majorEastAsia" w:hAnsiTheme="majorHAnsi"/>
      <w:color w:val="0f4761" w:themeColor="accent1" w:themeShade="0000BF"/>
      <w:sz w:val="32"/>
      <w:szCs w:val="32"/>
    </w:rPr>
  </w:style>
  <w:style w:type="character" w:styleId="3Char" w:customStyle="1">
    <w:name w:val="Επικεφαλίδα 3 Char"/>
    <w:basedOn w:val="a0"/>
    <w:link w:val="3"/>
    <w:uiPriority w:val="9"/>
    <w:semiHidden w:val="1"/>
    <w:rsid w:val="002F441A"/>
    <w:rPr>
      <w:rFonts w:cstheme="majorBidi" w:eastAsiaTheme="majorEastAsia"/>
      <w:color w:val="0f4761" w:themeColor="accent1" w:themeShade="0000BF"/>
      <w:sz w:val="28"/>
      <w:szCs w:val="28"/>
    </w:rPr>
  </w:style>
  <w:style w:type="character" w:styleId="4Char" w:customStyle="1">
    <w:name w:val="Επικεφαλίδα 4 Char"/>
    <w:basedOn w:val="a0"/>
    <w:link w:val="4"/>
    <w:uiPriority w:val="9"/>
    <w:semiHidden w:val="1"/>
    <w:rsid w:val="002F441A"/>
    <w:rPr>
      <w:rFonts w:cstheme="majorBidi" w:eastAsiaTheme="majorEastAsia"/>
      <w:i w:val="1"/>
      <w:iCs w:val="1"/>
      <w:color w:val="0f4761" w:themeColor="accent1" w:themeShade="0000BF"/>
    </w:rPr>
  </w:style>
  <w:style w:type="character" w:styleId="5Char" w:customStyle="1">
    <w:name w:val="Επικεφαλίδα 5 Char"/>
    <w:basedOn w:val="a0"/>
    <w:link w:val="5"/>
    <w:uiPriority w:val="9"/>
    <w:semiHidden w:val="1"/>
    <w:rsid w:val="002F441A"/>
    <w:rPr>
      <w:rFonts w:cstheme="majorBidi" w:eastAsiaTheme="majorEastAsia"/>
      <w:color w:val="0f4761" w:themeColor="accent1" w:themeShade="0000BF"/>
    </w:rPr>
  </w:style>
  <w:style w:type="character" w:styleId="6Char" w:customStyle="1">
    <w:name w:val="Επικεφαλίδα 6 Char"/>
    <w:basedOn w:val="a0"/>
    <w:link w:val="6"/>
    <w:uiPriority w:val="9"/>
    <w:semiHidden w:val="1"/>
    <w:rsid w:val="002F441A"/>
    <w:rPr>
      <w:rFonts w:cstheme="majorBidi" w:eastAsiaTheme="majorEastAsia"/>
      <w:i w:val="1"/>
      <w:iCs w:val="1"/>
      <w:color w:val="595959" w:themeColor="text1" w:themeTint="0000A6"/>
    </w:rPr>
  </w:style>
  <w:style w:type="character" w:styleId="7Char" w:customStyle="1">
    <w:name w:val="Επικεφαλίδα 7 Char"/>
    <w:basedOn w:val="a0"/>
    <w:link w:val="7"/>
    <w:uiPriority w:val="9"/>
    <w:semiHidden w:val="1"/>
    <w:rsid w:val="002F441A"/>
    <w:rPr>
      <w:rFonts w:cstheme="majorBidi" w:eastAsiaTheme="majorEastAsia"/>
      <w:color w:val="595959" w:themeColor="text1" w:themeTint="0000A6"/>
    </w:rPr>
  </w:style>
  <w:style w:type="character" w:styleId="8Char" w:customStyle="1">
    <w:name w:val="Επικεφαλίδα 8 Char"/>
    <w:basedOn w:val="a0"/>
    <w:link w:val="8"/>
    <w:uiPriority w:val="9"/>
    <w:semiHidden w:val="1"/>
    <w:rsid w:val="002F441A"/>
    <w:rPr>
      <w:rFonts w:cstheme="majorBidi" w:eastAsiaTheme="majorEastAsia"/>
      <w:i w:val="1"/>
      <w:iCs w:val="1"/>
      <w:color w:val="272727" w:themeColor="text1" w:themeTint="0000D8"/>
    </w:rPr>
  </w:style>
  <w:style w:type="character" w:styleId="9Char" w:customStyle="1">
    <w:name w:val="Επικεφαλίδα 9 Char"/>
    <w:basedOn w:val="a0"/>
    <w:link w:val="9"/>
    <w:uiPriority w:val="9"/>
    <w:semiHidden w:val="1"/>
    <w:rsid w:val="002F441A"/>
    <w:rPr>
      <w:rFonts w:cstheme="majorBidi" w:eastAsiaTheme="majorEastAsia"/>
      <w:color w:val="272727" w:themeColor="text1" w:themeTint="0000D8"/>
    </w:rPr>
  </w:style>
  <w:style w:type="paragraph" w:styleId="a3">
    <w:name w:val="Title"/>
    <w:basedOn w:val="a"/>
    <w:next w:val="a"/>
    <w:link w:val="Char"/>
    <w:uiPriority w:val="10"/>
    <w:qFormat w:val="1"/>
    <w:rsid w:val="002F441A"/>
    <w:pPr>
      <w:spacing w:after="80" w:line="240" w:lineRule="auto"/>
      <w:contextualSpacing w:val="1"/>
    </w:pPr>
    <w:rPr>
      <w:rFonts w:asciiTheme="majorHAnsi" w:cstheme="majorBidi" w:eastAsiaTheme="majorEastAsia" w:hAnsiTheme="majorHAnsi"/>
      <w:spacing w:val="-10"/>
      <w:kern w:val="28"/>
      <w:sz w:val="56"/>
      <w:szCs w:val="56"/>
    </w:rPr>
  </w:style>
  <w:style w:type="character" w:styleId="Char" w:customStyle="1">
    <w:name w:val="Τίτλος Char"/>
    <w:basedOn w:val="a0"/>
    <w:link w:val="a3"/>
    <w:uiPriority w:val="10"/>
    <w:rsid w:val="002F441A"/>
    <w:rPr>
      <w:rFonts w:asciiTheme="majorHAnsi" w:cstheme="majorBidi" w:eastAsiaTheme="majorEastAsia" w:hAnsiTheme="majorHAnsi"/>
      <w:spacing w:val="-10"/>
      <w:kern w:val="28"/>
      <w:sz w:val="56"/>
      <w:szCs w:val="56"/>
    </w:rPr>
  </w:style>
  <w:style w:type="paragraph" w:styleId="a4">
    <w:name w:val="Subtitle"/>
    <w:basedOn w:val="a"/>
    <w:next w:val="a"/>
    <w:link w:val="Char0"/>
    <w:uiPriority w:val="11"/>
    <w:qFormat w:val="1"/>
    <w:rsid w:val="002F441A"/>
    <w:pPr>
      <w:numPr>
        <w:ilvl w:val="1"/>
      </w:numPr>
    </w:pPr>
    <w:rPr>
      <w:rFonts w:cstheme="majorBidi" w:eastAsiaTheme="majorEastAsia"/>
      <w:color w:val="595959" w:themeColor="text1" w:themeTint="0000A6"/>
      <w:spacing w:val="15"/>
      <w:sz w:val="28"/>
      <w:szCs w:val="28"/>
    </w:rPr>
  </w:style>
  <w:style w:type="character" w:styleId="Char0" w:customStyle="1">
    <w:name w:val="Υπότιτλος Char"/>
    <w:basedOn w:val="a0"/>
    <w:link w:val="a4"/>
    <w:uiPriority w:val="11"/>
    <w:rsid w:val="002F441A"/>
    <w:rPr>
      <w:rFonts w:cstheme="majorBidi" w:eastAsiaTheme="majorEastAsia"/>
      <w:color w:val="595959" w:themeColor="text1" w:themeTint="0000A6"/>
      <w:spacing w:val="15"/>
      <w:sz w:val="28"/>
      <w:szCs w:val="28"/>
    </w:rPr>
  </w:style>
  <w:style w:type="paragraph" w:styleId="a5">
    <w:name w:val="Quote"/>
    <w:basedOn w:val="a"/>
    <w:next w:val="a"/>
    <w:link w:val="Char1"/>
    <w:uiPriority w:val="29"/>
    <w:qFormat w:val="1"/>
    <w:rsid w:val="002F441A"/>
    <w:pPr>
      <w:spacing w:before="160"/>
      <w:jc w:val="center"/>
    </w:pPr>
    <w:rPr>
      <w:i w:val="1"/>
      <w:iCs w:val="1"/>
      <w:color w:val="404040" w:themeColor="text1" w:themeTint="0000BF"/>
    </w:rPr>
  </w:style>
  <w:style w:type="character" w:styleId="Char1" w:customStyle="1">
    <w:name w:val="Απόσπασμα Char"/>
    <w:basedOn w:val="a0"/>
    <w:link w:val="a5"/>
    <w:uiPriority w:val="29"/>
    <w:rsid w:val="002F441A"/>
    <w:rPr>
      <w:i w:val="1"/>
      <w:iCs w:val="1"/>
      <w:color w:val="404040" w:themeColor="text1" w:themeTint="0000BF"/>
    </w:rPr>
  </w:style>
  <w:style w:type="paragraph" w:styleId="a6">
    <w:name w:val="List Paragraph"/>
    <w:basedOn w:val="a"/>
    <w:uiPriority w:val="34"/>
    <w:qFormat w:val="1"/>
    <w:rsid w:val="002F441A"/>
    <w:pPr>
      <w:ind w:left="720"/>
      <w:contextualSpacing w:val="1"/>
    </w:pPr>
  </w:style>
  <w:style w:type="character" w:styleId="a7">
    <w:name w:val="Intense Emphasis"/>
    <w:basedOn w:val="a0"/>
    <w:uiPriority w:val="21"/>
    <w:qFormat w:val="1"/>
    <w:rsid w:val="002F441A"/>
    <w:rPr>
      <w:i w:val="1"/>
      <w:iCs w:val="1"/>
      <w:color w:val="0f4761" w:themeColor="accent1" w:themeShade="0000BF"/>
    </w:rPr>
  </w:style>
  <w:style w:type="paragraph" w:styleId="a8">
    <w:name w:val="Intense Quote"/>
    <w:basedOn w:val="a"/>
    <w:next w:val="a"/>
    <w:link w:val="Char2"/>
    <w:uiPriority w:val="30"/>
    <w:qFormat w:val="1"/>
    <w:rsid w:val="002F441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har2" w:customStyle="1">
    <w:name w:val="Έντονο απόσπ. Char"/>
    <w:basedOn w:val="a0"/>
    <w:link w:val="a8"/>
    <w:uiPriority w:val="30"/>
    <w:rsid w:val="002F441A"/>
    <w:rPr>
      <w:i w:val="1"/>
      <w:iCs w:val="1"/>
      <w:color w:val="0f4761" w:themeColor="accent1" w:themeShade="0000BF"/>
    </w:rPr>
  </w:style>
  <w:style w:type="character" w:styleId="a9">
    <w:name w:val="Intense Reference"/>
    <w:basedOn w:val="a0"/>
    <w:uiPriority w:val="32"/>
    <w:qFormat w:val="1"/>
    <w:rsid w:val="002F441A"/>
    <w:rPr>
      <w:b w:val="1"/>
      <w:bCs w:val="1"/>
      <w:smallCaps w:val="1"/>
      <w:color w:val="0f4761" w:themeColor="accent1" w:themeShade="0000BF"/>
      <w:spacing w:val="5"/>
    </w:rPr>
  </w:style>
  <w:style w:type="paragraph" w:styleId="ca14" w:customStyle="1">
    <w:name w:val="ca14"/>
    <w:basedOn w:val="a"/>
    <w:rsid w:val="00F12B4E"/>
    <w:pPr>
      <w:spacing w:after="100" w:afterAutospacing="1" w:before="100" w:beforeAutospacing="1" w:line="240" w:lineRule="auto"/>
    </w:pPr>
    <w:rPr>
      <w:rFonts w:ascii="Times New Roman" w:cs="Times New Roman" w:eastAsia="Times New Roman" w:hAnsi="Times New Roman"/>
      <w:kern w:val="0"/>
      <w:sz w:val="24"/>
      <w:szCs w:val="24"/>
      <w:lang w:eastAsia="el-GR"/>
    </w:rPr>
  </w:style>
  <w:style w:type="table" w:styleId="aa">
    <w:name w:val="Table Grid"/>
    <w:basedOn w:val="a1"/>
    <w:uiPriority w:val="39"/>
    <w:rsid w:val="004068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header"/>
    <w:basedOn w:val="a"/>
    <w:link w:val="Char3"/>
    <w:uiPriority w:val="99"/>
    <w:unhideWhenUsed w:val="1"/>
    <w:rsid w:val="00EE474C"/>
    <w:pPr>
      <w:tabs>
        <w:tab w:val="center" w:pos="4513"/>
        <w:tab w:val="right" w:pos="9026"/>
      </w:tabs>
      <w:spacing w:after="0" w:line="240" w:lineRule="auto"/>
    </w:pPr>
  </w:style>
  <w:style w:type="character" w:styleId="Char3" w:customStyle="1">
    <w:name w:val="Κεφαλίδα Char"/>
    <w:basedOn w:val="a0"/>
    <w:link w:val="ab"/>
    <w:uiPriority w:val="99"/>
    <w:rsid w:val="00EE474C"/>
  </w:style>
  <w:style w:type="paragraph" w:styleId="ac">
    <w:name w:val="footer"/>
    <w:basedOn w:val="a"/>
    <w:link w:val="Char4"/>
    <w:uiPriority w:val="99"/>
    <w:unhideWhenUsed w:val="1"/>
    <w:rsid w:val="00EE474C"/>
    <w:pPr>
      <w:tabs>
        <w:tab w:val="center" w:pos="4513"/>
        <w:tab w:val="right" w:pos="9026"/>
      </w:tabs>
      <w:spacing w:after="0" w:line="240" w:lineRule="auto"/>
    </w:pPr>
  </w:style>
  <w:style w:type="character" w:styleId="Char4" w:customStyle="1">
    <w:name w:val="Υποσέλιδο Char"/>
    <w:basedOn w:val="a0"/>
    <w:link w:val="ac"/>
    <w:uiPriority w:val="99"/>
    <w:rsid w:val="00EE474C"/>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X7VG9T0tnlajx39UPBx4Bnjtg==">CgMxLjA4AHIhMVlMZkZ4ejhvQnBFYXJROHlXU1ozanNrT3p3anBOWHJa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2024-11-20T14:57:00Z</dcterms:created>
  <dc:creator>Georgia Mountraki</dc:creator>
</cp:coreProperties>
</file>