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A0" w:rsidRPr="004159A0" w:rsidRDefault="004159A0" w:rsidP="004159A0">
      <w:pPr>
        <w:jc w:val="center"/>
        <w:rPr>
          <w:bCs/>
        </w:rPr>
      </w:pPr>
      <w:bookmarkStart w:id="0" w:name="_Hlk128423869"/>
      <w:bookmarkEnd w:id="0"/>
      <w:r w:rsidRPr="004159A0">
        <w:rPr>
          <w:bCs/>
        </w:rPr>
        <w:t>ΤΡΑΠΕΖΑ ΘΕΜΑΤΩΝ 9.3</w:t>
      </w:r>
    </w:p>
    <w:p w:rsidR="004159A0" w:rsidRPr="004159A0" w:rsidRDefault="004159A0" w:rsidP="00AA3ABA">
      <w:pPr>
        <w:rPr>
          <w:bCs/>
        </w:rPr>
      </w:pPr>
      <w:r w:rsidRPr="004159A0">
        <w:rPr>
          <w:bCs/>
        </w:rPr>
        <w:t>34193</w:t>
      </w:r>
    </w:p>
    <w:p w:rsidR="00AA3ABA" w:rsidRPr="004159A0" w:rsidRDefault="00AA3ABA" w:rsidP="00AA3ABA">
      <w:pPr>
        <w:rPr>
          <w:bCs/>
        </w:rPr>
      </w:pPr>
      <w:r w:rsidRPr="004159A0">
        <w:rPr>
          <w:bCs/>
        </w:rPr>
        <w:t>Θέμα 2</w:t>
      </w:r>
      <w:r w:rsidRPr="004159A0">
        <w:rPr>
          <w:bCs/>
          <w:vertAlign w:val="superscript"/>
        </w:rPr>
        <w:t>ο</w:t>
      </w:r>
    </w:p>
    <w:p w:rsidR="00AA3ABA" w:rsidRDefault="00AA3ABA" w:rsidP="00AA3ABA">
      <w:r>
        <w:rPr>
          <w:b/>
          <w:bCs/>
        </w:rPr>
        <w:t>2.</w:t>
      </w:r>
      <w:r w:rsidRPr="00DA1AA8">
        <w:rPr>
          <w:b/>
          <w:bCs/>
        </w:rPr>
        <w:t>1</w:t>
      </w:r>
      <w:r>
        <w:rPr>
          <w:b/>
          <w:bCs/>
        </w:rPr>
        <w:t xml:space="preserve"> </w:t>
      </w:r>
      <w:r w:rsidRPr="009E0857">
        <w:t>Να αναφέρετε</w:t>
      </w:r>
      <w:r>
        <w:t>:</w:t>
      </w:r>
    </w:p>
    <w:p w:rsidR="00AA3ABA" w:rsidRDefault="00AA3ABA" w:rsidP="00AA3ABA">
      <w:r w:rsidRPr="00DA1AA8">
        <w:rPr>
          <w:b/>
          <w:bCs/>
        </w:rPr>
        <w:t>α)</w:t>
      </w:r>
      <w:r>
        <w:t xml:space="preserve"> Ποια είναι η βασική αποστολή της επικοινωνίας στο </w:t>
      </w:r>
      <w:r>
        <w:rPr>
          <w:lang w:val="en-US"/>
        </w:rPr>
        <w:t>Marketing</w:t>
      </w:r>
      <w:r w:rsidRPr="00DA1AA8">
        <w:t>.</w:t>
      </w:r>
    </w:p>
    <w:p w:rsidR="00AA3ABA" w:rsidRDefault="00AA3ABA" w:rsidP="00AA3ABA">
      <w:pPr>
        <w:jc w:val="right"/>
        <w:rPr>
          <w:b/>
          <w:bCs/>
        </w:rPr>
      </w:pPr>
      <w:r w:rsidRPr="00AA3ABA">
        <w:rPr>
          <w:b/>
          <w:bCs/>
        </w:rPr>
        <w:t>(Μονάδες 10)</w:t>
      </w:r>
    </w:p>
    <w:p w:rsidR="00AA3ABA" w:rsidRPr="00DA1AA8" w:rsidRDefault="00AA3ABA" w:rsidP="00AA3ABA">
      <w:r>
        <w:rPr>
          <w:b/>
          <w:bCs/>
        </w:rPr>
        <w:t xml:space="preserve">β) </w:t>
      </w:r>
      <w:r w:rsidRPr="00DA1AA8">
        <w:t xml:space="preserve">Ποιος είναι ο απώτερος σκοπός της επικοινωνίας στο </w:t>
      </w:r>
      <w:r w:rsidRPr="00DA1AA8">
        <w:rPr>
          <w:lang w:val="en-US"/>
        </w:rPr>
        <w:t>Marketing</w:t>
      </w:r>
      <w:r w:rsidRPr="00DA1AA8">
        <w:t>.</w:t>
      </w:r>
    </w:p>
    <w:p w:rsidR="00AA3ABA" w:rsidRPr="00DA1AA8" w:rsidRDefault="00AA3ABA" w:rsidP="00AA3ABA">
      <w:pPr>
        <w:spacing w:after="160" w:line="259" w:lineRule="auto"/>
        <w:jc w:val="right"/>
        <w:rPr>
          <w:b/>
          <w:bCs/>
        </w:rPr>
      </w:pPr>
      <w:r w:rsidRPr="00DA1AA8">
        <w:rPr>
          <w:b/>
          <w:bCs/>
        </w:rPr>
        <w:t xml:space="preserve">(Μονάδες </w:t>
      </w:r>
      <w:r>
        <w:rPr>
          <w:b/>
          <w:bCs/>
        </w:rPr>
        <w:t>10</w:t>
      </w:r>
      <w:r w:rsidRPr="00DA1AA8">
        <w:rPr>
          <w:b/>
          <w:bCs/>
        </w:rPr>
        <w:t>)</w:t>
      </w:r>
    </w:p>
    <w:p w:rsidR="00AA3ABA" w:rsidRDefault="00AA3ABA" w:rsidP="00AA3ABA"/>
    <w:p w:rsidR="00AA3ABA" w:rsidRDefault="00AA3ABA" w:rsidP="00AA3ABA">
      <w:pPr>
        <w:rPr>
          <w:b/>
          <w:bCs/>
          <w:noProof/>
        </w:rPr>
      </w:pPr>
      <w:r>
        <w:rPr>
          <w:noProof/>
          <w:lang w:eastAsia="el-GR"/>
        </w:rPr>
        <w:drawing>
          <wp:anchor distT="0" distB="0" distL="114300" distR="114300" simplePos="0" relativeHeight="251658240" behindDoc="0" locked="0" layoutInCell="1" allowOverlap="1">
            <wp:simplePos x="0" y="0"/>
            <wp:positionH relativeFrom="margin">
              <wp:align>left</wp:align>
            </wp:positionH>
            <wp:positionV relativeFrom="paragraph">
              <wp:posOffset>444297</wp:posOffset>
            </wp:positionV>
            <wp:extent cx="5274310" cy="914400"/>
            <wp:effectExtent l="19050" t="0" r="21590" b="0"/>
            <wp:wrapThrough wrapText="bothSides">
              <wp:wrapPolygon edited="0">
                <wp:start x="-78" y="4950"/>
                <wp:lineTo x="-78" y="16650"/>
                <wp:lineTo x="21688" y="16650"/>
                <wp:lineTo x="21688" y="4950"/>
                <wp:lineTo x="-78" y="4950"/>
              </wp:wrapPolygon>
            </wp:wrapThrough>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207380">
        <w:rPr>
          <w:b/>
          <w:bCs/>
        </w:rPr>
        <w:t>2.2</w:t>
      </w:r>
      <w:r>
        <w:rPr>
          <w:b/>
          <w:bCs/>
        </w:rPr>
        <w:t xml:space="preserve"> </w:t>
      </w:r>
      <w:r w:rsidRPr="00293FF5">
        <w:t xml:space="preserve">Συμπληρώστε </w:t>
      </w:r>
      <w:r>
        <w:t>σ</w:t>
      </w:r>
      <w:r w:rsidRPr="00293FF5">
        <w:t xml:space="preserve">το παρακάτω σχήμα τα </w:t>
      </w:r>
      <w:r>
        <w:t xml:space="preserve">πέντε (5) </w:t>
      </w:r>
      <w:r w:rsidRPr="00293FF5">
        <w:t>επίπεδα</w:t>
      </w:r>
      <w:r w:rsidRPr="00C402B5">
        <w:t>-</w:t>
      </w:r>
      <w:r>
        <w:t>στάδια</w:t>
      </w:r>
      <w:r w:rsidRPr="00293FF5">
        <w:t xml:space="preserve"> του φάσματος στην επικοινωνία</w:t>
      </w:r>
      <w:r>
        <w:t xml:space="preserve"> του </w:t>
      </w:r>
      <w:r>
        <w:rPr>
          <w:lang w:val="en-US"/>
        </w:rPr>
        <w:t>Marketing</w:t>
      </w:r>
      <w:r>
        <w:t xml:space="preserve">. </w:t>
      </w:r>
    </w:p>
    <w:p w:rsidR="00AA3ABA" w:rsidRPr="00DA1AA8" w:rsidRDefault="00AA3ABA" w:rsidP="00AA3ABA">
      <w:pPr>
        <w:spacing w:after="160" w:line="259" w:lineRule="auto"/>
        <w:jc w:val="right"/>
        <w:rPr>
          <w:b/>
          <w:bCs/>
        </w:rPr>
      </w:pPr>
      <w:r w:rsidRPr="00DA1AA8">
        <w:rPr>
          <w:b/>
          <w:bCs/>
        </w:rPr>
        <w:t>(Μονάδες 5)</w:t>
      </w:r>
    </w:p>
    <w:p w:rsidR="00AA3ABA" w:rsidRDefault="00AA3ABA" w:rsidP="00AA3ABA"/>
    <w:p w:rsidR="004D71CB" w:rsidRDefault="004159A0" w:rsidP="00AA3ABA">
      <w:pPr>
        <w:spacing w:after="160" w:line="259" w:lineRule="auto"/>
        <w:jc w:val="left"/>
        <w:rPr>
          <w:b/>
          <w:bCs/>
        </w:rPr>
      </w:pPr>
      <w:r>
        <w:rPr>
          <w:b/>
          <w:bCs/>
          <w:noProof/>
          <w:lang w:eastAsia="el-GR"/>
        </w:rPr>
        <w:drawing>
          <wp:inline distT="0" distB="0" distL="0" distR="0">
            <wp:extent cx="5274310" cy="3812599"/>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4310" cy="3812599"/>
                    </a:xfrm>
                    <a:prstGeom prst="rect">
                      <a:avLst/>
                    </a:prstGeom>
                    <a:noFill/>
                    <a:ln w="9525">
                      <a:noFill/>
                      <a:miter lim="800000"/>
                      <a:headEnd/>
                      <a:tailEnd/>
                    </a:ln>
                  </pic:spPr>
                </pic:pic>
              </a:graphicData>
            </a:graphic>
          </wp:inline>
        </w:drawing>
      </w:r>
    </w:p>
    <w:p w:rsidR="004D71CB" w:rsidRDefault="004D71CB" w:rsidP="00AA3ABA">
      <w:pPr>
        <w:spacing w:after="160" w:line="259" w:lineRule="auto"/>
        <w:jc w:val="left"/>
        <w:rPr>
          <w:b/>
          <w:bCs/>
        </w:rPr>
      </w:pPr>
    </w:p>
    <w:p w:rsidR="004D71CB" w:rsidRDefault="004D71CB" w:rsidP="00AA3ABA">
      <w:pPr>
        <w:spacing w:after="160" w:line="259" w:lineRule="auto"/>
        <w:jc w:val="left"/>
        <w:rPr>
          <w:b/>
          <w:bCs/>
        </w:rPr>
      </w:pPr>
    </w:p>
    <w:p w:rsidR="004D71CB" w:rsidRDefault="004D71CB" w:rsidP="00AA3ABA">
      <w:pPr>
        <w:spacing w:after="160" w:line="259" w:lineRule="auto"/>
        <w:jc w:val="left"/>
        <w:rPr>
          <w:b/>
          <w:bCs/>
        </w:rPr>
      </w:pPr>
    </w:p>
    <w:p w:rsidR="00FC6BA8" w:rsidRDefault="00FC6BA8" w:rsidP="00AA3ABA">
      <w:pPr>
        <w:spacing w:after="160" w:line="259" w:lineRule="auto"/>
        <w:jc w:val="left"/>
        <w:rPr>
          <w:b/>
          <w:bCs/>
        </w:rPr>
      </w:pPr>
      <w:r>
        <w:rPr>
          <w:b/>
          <w:bCs/>
        </w:rPr>
        <w:lastRenderedPageBreak/>
        <w:t>17005</w:t>
      </w:r>
      <w:r w:rsidR="000A3151">
        <w:rPr>
          <w:b/>
          <w:bCs/>
        </w:rPr>
        <w:t>/19801</w:t>
      </w:r>
    </w:p>
    <w:p w:rsidR="00FC6BA8" w:rsidRPr="00640B49" w:rsidRDefault="00FC6BA8" w:rsidP="00FC6BA8">
      <w:pPr>
        <w:rPr>
          <w:b/>
          <w:bCs/>
          <w:szCs w:val="24"/>
          <w:vertAlign w:val="superscript"/>
        </w:rPr>
      </w:pPr>
      <w:r w:rsidRPr="003E506C">
        <w:rPr>
          <w:b/>
          <w:bCs/>
          <w:szCs w:val="24"/>
        </w:rPr>
        <w:t>ΘΕΜΑ</w:t>
      </w:r>
      <w:r>
        <w:rPr>
          <w:b/>
          <w:bCs/>
          <w:szCs w:val="24"/>
        </w:rPr>
        <w:t xml:space="preserve"> 2</w:t>
      </w:r>
      <w:r w:rsidRPr="00496623">
        <w:rPr>
          <w:b/>
          <w:bCs/>
          <w:szCs w:val="24"/>
          <w:vertAlign w:val="superscript"/>
        </w:rPr>
        <w:t>ο</w:t>
      </w:r>
    </w:p>
    <w:p w:rsidR="00FC6BA8" w:rsidRDefault="00FC6BA8" w:rsidP="00FC6BA8">
      <w:pPr>
        <w:rPr>
          <w:rFonts w:eastAsia="PFCatalog-Regular" w:cs="PFCatalog-Regular"/>
          <w:szCs w:val="24"/>
        </w:rPr>
      </w:pPr>
    </w:p>
    <w:p w:rsidR="00FC6BA8" w:rsidRPr="00D216C9" w:rsidRDefault="00FC6BA8" w:rsidP="00FC6BA8">
      <w:pPr>
        <w:rPr>
          <w:rFonts w:eastAsia="PFCatalog-Regular" w:cs="PFCatalog-Regular"/>
          <w:szCs w:val="24"/>
        </w:rPr>
      </w:pPr>
      <w:r w:rsidRPr="009A792C">
        <w:rPr>
          <w:b/>
          <w:szCs w:val="24"/>
        </w:rPr>
        <w:t>α)</w:t>
      </w:r>
      <w:r>
        <w:rPr>
          <w:szCs w:val="24"/>
        </w:rPr>
        <w:t xml:space="preserve"> </w:t>
      </w:r>
      <w:r w:rsidRPr="005246B8">
        <w:rPr>
          <w:rFonts w:eastAsia="PFCatalog-Regular" w:cs="PFCatalog-Regular"/>
          <w:szCs w:val="24"/>
        </w:rPr>
        <w:t xml:space="preserve">Η αποτελεσματική επικοινωνία μιας επιχείρησης με τους καταναλωτές των προϊόντων ή των υπηρεσιών της αποτελεί </w:t>
      </w:r>
      <w:r w:rsidRPr="005246B8">
        <w:rPr>
          <w:rFonts w:eastAsia="PFCatalog-Regular" w:cs="PFCatalog-Bold"/>
          <w:bCs/>
          <w:szCs w:val="24"/>
        </w:rPr>
        <w:t xml:space="preserve">απαραίτητο στοιχείο </w:t>
      </w:r>
      <w:r w:rsidRPr="005246B8">
        <w:rPr>
          <w:rFonts w:eastAsia="PFCatalog-Regular" w:cs="PFCatalog-Regular"/>
          <w:szCs w:val="24"/>
        </w:rPr>
        <w:t>κάθε οργανωμένης εμπορικής δραστηριότητας. Όπως και στο Μάρκετινγκ, έτσι και στην επικοινωνία, οι επιχειρήσεις πρέπει να προσδιορίζουν στόχους και, στη συνέχεια, να αναζητούν τρόπους και στρατηγική για να τους εκπληρώσουν.</w:t>
      </w:r>
      <w:r>
        <w:rPr>
          <w:rFonts w:eastAsia="PFCatalog-Regular" w:cs="PFCatalog-Regular"/>
          <w:szCs w:val="24"/>
        </w:rPr>
        <w:t xml:space="preserve"> Ωστόσο οι στόχοι της επικοινωνίας έχουν συγκεκριμένο χαρακτήρα και διαφέρουν από αυτούς του Μάρκετινγκ.</w:t>
      </w:r>
    </w:p>
    <w:p w:rsidR="00FC6BA8" w:rsidRPr="009A792C" w:rsidRDefault="00FC6BA8" w:rsidP="00FC6BA8">
      <w:pPr>
        <w:rPr>
          <w:bCs/>
          <w:szCs w:val="24"/>
        </w:rPr>
      </w:pPr>
      <w:r>
        <w:rPr>
          <w:rFonts w:eastAsia="PFCatalog-Regular" w:cs="PFCatalog-Regular"/>
          <w:szCs w:val="24"/>
        </w:rPr>
        <w:t>Ποιοι είναι οι στόχοι του μάρκετινγκ και ποιοι είναι οι στόχοι της επικοινωνίας;</w:t>
      </w:r>
      <w:r w:rsidRPr="00EA473E">
        <w:rPr>
          <w:b/>
          <w:bCs/>
          <w:i/>
          <w:szCs w:val="24"/>
        </w:rPr>
        <w:t xml:space="preserve"> </w:t>
      </w:r>
    </w:p>
    <w:p w:rsidR="00FC6BA8" w:rsidRDefault="00FC6BA8" w:rsidP="00FC6BA8">
      <w:pPr>
        <w:jc w:val="right"/>
        <w:rPr>
          <w:b/>
          <w:bCs/>
          <w:szCs w:val="24"/>
        </w:rPr>
      </w:pPr>
      <w:r>
        <w:rPr>
          <w:szCs w:val="24"/>
        </w:rPr>
        <w:t xml:space="preserve"> </w:t>
      </w:r>
      <w:r>
        <w:rPr>
          <w:b/>
          <w:bCs/>
          <w:szCs w:val="24"/>
        </w:rPr>
        <w:t>(Μονάδες 10)</w:t>
      </w:r>
    </w:p>
    <w:p w:rsidR="00FC6BA8" w:rsidRDefault="00FC6BA8" w:rsidP="00FC6BA8">
      <w:pPr>
        <w:rPr>
          <w:b/>
          <w:bCs/>
          <w:szCs w:val="24"/>
        </w:rPr>
      </w:pPr>
    </w:p>
    <w:p w:rsidR="00FC6BA8" w:rsidRPr="00D0420D" w:rsidRDefault="00FC6BA8" w:rsidP="00FC6BA8">
      <w:pPr>
        <w:rPr>
          <w:b/>
          <w:bCs/>
          <w:szCs w:val="24"/>
        </w:rPr>
      </w:pPr>
      <w:r>
        <w:rPr>
          <w:b/>
          <w:bCs/>
          <w:szCs w:val="24"/>
        </w:rPr>
        <w:t>β</w:t>
      </w:r>
      <w:r w:rsidRPr="00D0420D">
        <w:rPr>
          <w:b/>
          <w:bCs/>
          <w:szCs w:val="24"/>
        </w:rPr>
        <w:t>)</w:t>
      </w:r>
      <w:r>
        <w:rPr>
          <w:b/>
          <w:bCs/>
          <w:szCs w:val="24"/>
        </w:rPr>
        <w:t xml:space="preserve"> </w:t>
      </w:r>
      <w:r>
        <w:rPr>
          <w:szCs w:val="24"/>
        </w:rPr>
        <w:t xml:space="preserve">Ποιοι </w:t>
      </w:r>
      <w:r w:rsidRPr="000B7E81">
        <w:rPr>
          <w:szCs w:val="24"/>
        </w:rPr>
        <w:t xml:space="preserve">είναι αρνητικοί </w:t>
      </w:r>
      <w:r w:rsidRPr="0009548B">
        <w:rPr>
          <w:rFonts w:cs="PFCatalog-BoldItalic"/>
          <w:bCs/>
          <w:iCs/>
          <w:szCs w:val="24"/>
        </w:rPr>
        <w:t>παράγοντες</w:t>
      </w:r>
      <w:r w:rsidRPr="000B7E81">
        <w:rPr>
          <w:rFonts w:cs="PFCatalog-BoldItalic"/>
          <w:bCs/>
          <w:i/>
          <w:iCs/>
          <w:szCs w:val="24"/>
        </w:rPr>
        <w:t xml:space="preserve"> </w:t>
      </w:r>
      <w:r w:rsidRPr="0009548B">
        <w:rPr>
          <w:rFonts w:cs="PFCatalog-BoldItalic"/>
          <w:bCs/>
          <w:iCs/>
          <w:szCs w:val="24"/>
        </w:rPr>
        <w:t>που</w:t>
      </w:r>
      <w:r w:rsidRPr="000B7E81">
        <w:rPr>
          <w:rFonts w:cs="PFCatalog-BoldItalic"/>
          <w:bCs/>
          <w:i/>
          <w:iCs/>
          <w:szCs w:val="24"/>
        </w:rPr>
        <w:t xml:space="preserve"> </w:t>
      </w:r>
      <w:r w:rsidRPr="0009548B">
        <w:rPr>
          <w:rFonts w:cs="PFCatalog-BoldItalic"/>
          <w:bCs/>
          <w:iCs/>
          <w:szCs w:val="24"/>
        </w:rPr>
        <w:t>επηρεάζουν</w:t>
      </w:r>
      <w:r w:rsidRPr="000B7E81">
        <w:rPr>
          <w:rFonts w:cs="PFCatalog-BoldItalic"/>
          <w:bCs/>
          <w:i/>
          <w:iCs/>
          <w:szCs w:val="24"/>
        </w:rPr>
        <w:t xml:space="preserve"> </w:t>
      </w:r>
      <w:r w:rsidRPr="0009548B">
        <w:rPr>
          <w:rFonts w:cs="PFCatalog-BoldItalic"/>
          <w:bCs/>
          <w:iCs/>
          <w:szCs w:val="24"/>
        </w:rPr>
        <w:t>την</w:t>
      </w:r>
      <w:r w:rsidRPr="000B7E81">
        <w:rPr>
          <w:rFonts w:cs="PFCatalog-BoldItalic"/>
          <w:bCs/>
          <w:i/>
          <w:iCs/>
          <w:szCs w:val="24"/>
        </w:rPr>
        <w:t xml:space="preserve"> </w:t>
      </w:r>
      <w:r w:rsidRPr="0009548B">
        <w:rPr>
          <w:rFonts w:cs="PFCatalog-BoldItalic"/>
          <w:bCs/>
          <w:iCs/>
          <w:szCs w:val="24"/>
        </w:rPr>
        <w:t>αποτελεσματικότητα</w:t>
      </w:r>
      <w:r w:rsidRPr="000B7E81">
        <w:rPr>
          <w:rFonts w:cs="PFCatalog-BoldItalic"/>
          <w:bCs/>
          <w:i/>
          <w:iCs/>
          <w:szCs w:val="24"/>
        </w:rPr>
        <w:t xml:space="preserve"> της </w:t>
      </w:r>
      <w:r w:rsidRPr="0009548B">
        <w:rPr>
          <w:rFonts w:cs="PFCatalog-BoldItalic"/>
          <w:bCs/>
          <w:iCs/>
          <w:szCs w:val="24"/>
        </w:rPr>
        <w:t>επικοινωνίας</w:t>
      </w:r>
      <w:r>
        <w:rPr>
          <w:rFonts w:cs="PFCatalog-BoldItalic"/>
          <w:bCs/>
          <w:i/>
          <w:iCs/>
          <w:szCs w:val="24"/>
        </w:rPr>
        <w:t xml:space="preserve">; </w:t>
      </w:r>
      <w:r w:rsidRPr="00EC084C">
        <w:rPr>
          <w:rFonts w:cs="PFCatalog-BoldItalic"/>
          <w:bCs/>
          <w:iCs/>
          <w:szCs w:val="24"/>
        </w:rPr>
        <w:t>(απλή</w:t>
      </w:r>
      <w:r w:rsidRPr="000B7E81">
        <w:rPr>
          <w:rFonts w:cs="PFCatalog-BoldItalic"/>
          <w:bCs/>
          <w:i/>
          <w:iCs/>
          <w:szCs w:val="24"/>
        </w:rPr>
        <w:t xml:space="preserve"> </w:t>
      </w:r>
      <w:r w:rsidRPr="00EC084C">
        <w:rPr>
          <w:rFonts w:cs="PFCatalog-BoldItalic"/>
          <w:bCs/>
          <w:iCs/>
          <w:szCs w:val="24"/>
        </w:rPr>
        <w:t>αναφορά)</w:t>
      </w:r>
      <w:r w:rsidRPr="00EC084C">
        <w:rPr>
          <w:bCs/>
          <w:szCs w:val="24"/>
        </w:rPr>
        <w:t xml:space="preserve">   </w:t>
      </w:r>
      <w:r w:rsidRPr="000B7E81">
        <w:rPr>
          <w:bCs/>
          <w:szCs w:val="24"/>
        </w:rPr>
        <w:t xml:space="preserve">     </w:t>
      </w:r>
    </w:p>
    <w:p w:rsidR="00FC6BA8" w:rsidRPr="00FC6BA8" w:rsidRDefault="00FC6BA8" w:rsidP="00FC6BA8">
      <w:pPr>
        <w:jc w:val="right"/>
        <w:rPr>
          <w:b/>
          <w:bCs/>
          <w:szCs w:val="24"/>
        </w:rPr>
      </w:pPr>
      <w:r>
        <w:rPr>
          <w:b/>
          <w:bCs/>
          <w:szCs w:val="24"/>
        </w:rPr>
        <w:t>(Μονάδες 15)</w:t>
      </w:r>
    </w:p>
    <w:p w:rsidR="00FC6BA8" w:rsidRPr="009B6E2E" w:rsidRDefault="00FC6BA8" w:rsidP="00FC6BA8">
      <w:pPr>
        <w:rPr>
          <w:b/>
          <w:szCs w:val="24"/>
        </w:rPr>
      </w:pPr>
    </w:p>
    <w:p w:rsidR="00FC6BA8" w:rsidRDefault="00FC6BA8" w:rsidP="00AA3ABA">
      <w:pPr>
        <w:spacing w:after="160" w:line="259" w:lineRule="auto"/>
        <w:jc w:val="left"/>
      </w:pPr>
      <w:r>
        <w:t>EΝΔΕΙΚΤΙΚΕΣ ΑΠΑΝΤΗΣΕΙΣ</w:t>
      </w:r>
    </w:p>
    <w:p w:rsidR="00FC6BA8" w:rsidRDefault="00FC6BA8" w:rsidP="00AA3ABA">
      <w:pPr>
        <w:spacing w:after="160" w:line="259" w:lineRule="auto"/>
        <w:jc w:val="left"/>
      </w:pPr>
      <w:r>
        <w:t xml:space="preserve"> ΘΕΜΑ 2 ο </w:t>
      </w:r>
    </w:p>
    <w:p w:rsidR="00FC6BA8" w:rsidRDefault="00FC6BA8" w:rsidP="00AA3ABA">
      <w:pPr>
        <w:spacing w:after="160" w:line="259" w:lineRule="auto"/>
        <w:jc w:val="left"/>
      </w:pPr>
      <w:r>
        <w:t xml:space="preserve">α) Οι στόχοι της επικοινωνίας έχουν συγκεκριμένο χαρακτήρα και διαφέρουν από αυτούς του Μάρκετινγκ.  Ο στόχος του Μάρκετινγκ είναι περισσότερο μακροχρόνιος, ενώ αυτός της επικοινωνίας βραχυχρόνιος. Στόχος του Μάρκετινγκ μπορεί να είναι η αύξηση του μεριδίου πωλήσεων ενός προϊόντος στην αγορά, για παράδειγμα από 6% στο 8% μέσα στη χρονική περίοδο των δύο επόμενων χρόνων. Στόχος της επικοινωνίας είναι η άμεση και αποδοτική μετάδοση του μηνύματος σε δεδομένο κοινό, με σκοπό να το ενεργοποιήσει να γνωρίσει ένα προϊόν ή μία υπηρεσία αλλά και να διαμορφώσει για αυτά μια θετική εικόνα. </w:t>
      </w:r>
    </w:p>
    <w:p w:rsidR="004D71CB" w:rsidRDefault="00FC6BA8" w:rsidP="00AA3ABA">
      <w:pPr>
        <w:spacing w:after="160" w:line="259" w:lineRule="auto"/>
        <w:jc w:val="left"/>
      </w:pPr>
      <w:r>
        <w:t>β) Οι αρνητικοί παράγοντες που επηρεάζουν την αποτελεσματικότητα της επικοινωνίας είναι ο ανταγωνισμός, η λήθη, η αντίσταση στις πωλήσεις, η κακή συμπεριφορά πωλητών και οι αρνητικές συνθήκες του περιβάλλοντος</w:t>
      </w:r>
      <w:r w:rsidR="004D71CB">
        <w:t>.</w:t>
      </w:r>
    </w:p>
    <w:p w:rsidR="004D71CB" w:rsidRDefault="004D71CB" w:rsidP="00AA3ABA">
      <w:pPr>
        <w:spacing w:after="160" w:line="259" w:lineRule="auto"/>
        <w:jc w:val="left"/>
      </w:pPr>
    </w:p>
    <w:p w:rsidR="004D71CB" w:rsidRDefault="004D71CB" w:rsidP="00AA3ABA">
      <w:pPr>
        <w:spacing w:after="160" w:line="259" w:lineRule="auto"/>
        <w:jc w:val="left"/>
      </w:pPr>
    </w:p>
    <w:p w:rsidR="004D71CB" w:rsidRDefault="004D71CB" w:rsidP="00AA3ABA">
      <w:pPr>
        <w:spacing w:after="160" w:line="259" w:lineRule="auto"/>
        <w:jc w:val="left"/>
      </w:pPr>
    </w:p>
    <w:p w:rsidR="004D71CB" w:rsidRDefault="004D71CB" w:rsidP="00AA3ABA">
      <w:pPr>
        <w:spacing w:after="160" w:line="259" w:lineRule="auto"/>
        <w:jc w:val="left"/>
      </w:pPr>
    </w:p>
    <w:p w:rsidR="004D71CB" w:rsidRDefault="004D71CB" w:rsidP="00AA3ABA">
      <w:pPr>
        <w:spacing w:after="160" w:line="259" w:lineRule="auto"/>
        <w:jc w:val="left"/>
      </w:pPr>
    </w:p>
    <w:p w:rsidR="004D71CB" w:rsidRDefault="000A1D4F" w:rsidP="00AA3ABA">
      <w:pPr>
        <w:spacing w:after="160" w:line="259" w:lineRule="auto"/>
        <w:jc w:val="left"/>
      </w:pPr>
      <w:r>
        <w:lastRenderedPageBreak/>
        <w:t>19797</w:t>
      </w:r>
    </w:p>
    <w:p w:rsidR="000A1D4F" w:rsidRDefault="000A1D4F" w:rsidP="000A1D4F">
      <w:pPr>
        <w:rPr>
          <w:b/>
          <w:bCs/>
          <w:szCs w:val="24"/>
        </w:rPr>
      </w:pPr>
      <w:r w:rsidRPr="00D46060">
        <w:rPr>
          <w:b/>
          <w:bCs/>
          <w:szCs w:val="24"/>
        </w:rPr>
        <w:t xml:space="preserve">ΘΕΜΑ </w:t>
      </w:r>
      <w:r>
        <w:rPr>
          <w:b/>
          <w:bCs/>
          <w:szCs w:val="24"/>
        </w:rPr>
        <w:t>2</w:t>
      </w:r>
      <w:r w:rsidRPr="00D46060">
        <w:rPr>
          <w:b/>
          <w:bCs/>
          <w:szCs w:val="24"/>
          <w:vertAlign w:val="superscript"/>
        </w:rPr>
        <w:t>ο</w:t>
      </w:r>
      <w:r w:rsidRPr="00D46060">
        <w:rPr>
          <w:b/>
          <w:bCs/>
          <w:szCs w:val="24"/>
        </w:rPr>
        <w:t xml:space="preserve"> </w:t>
      </w:r>
    </w:p>
    <w:p w:rsidR="000A1D4F" w:rsidRDefault="000A1D4F" w:rsidP="000A1D4F">
      <w:pPr>
        <w:rPr>
          <w:bCs/>
          <w:szCs w:val="24"/>
        </w:rPr>
      </w:pPr>
      <w:r>
        <w:rPr>
          <w:bCs/>
          <w:szCs w:val="24"/>
        </w:rPr>
        <w:t>Για ποιους λόγους οι επιχειρήσεις  και οι οργανισμοί ιδιωτικού και δημόσιου δικαίου χρησιμοποιούν τη δημοσιότητα;</w:t>
      </w:r>
    </w:p>
    <w:p w:rsidR="00AC02B9" w:rsidRDefault="00AC02B9" w:rsidP="000A1D4F"/>
    <w:p w:rsidR="00AC02B9" w:rsidRPr="005F45B3" w:rsidRDefault="00AC02B9" w:rsidP="000A1D4F">
      <w:pPr>
        <w:rPr>
          <w:bCs/>
          <w:szCs w:val="24"/>
        </w:rPr>
      </w:pPr>
      <w:r>
        <w:t xml:space="preserve">Η δημοσιότητα είναι μια επικοινωνία, συνήθως χωρίς πληρωμή, που οι επιχειρήσεις και οι οργανισμοί ιδιωτικού και δημόσιου δικαίου χρησιμοποιούν, για να καλλιεργήσουν μια θετική, δημόσια εικόνα καλής διάθεσης, συμμετοχής στα κοινά και να αυξήσουν την </w:t>
      </w:r>
      <w:proofErr w:type="spellStart"/>
      <w:r>
        <w:t>αναγνωρισιμότητα</w:t>
      </w:r>
      <w:proofErr w:type="spellEnd"/>
      <w:r>
        <w:t xml:space="preserve"> για την επιχείρηση, τη μάρκα, τα προϊόντα, τις υπηρεσίες ή τις ιδέες και τα πρόσωπα στο κοινό.</w:t>
      </w:r>
    </w:p>
    <w:p w:rsidR="000A1D4F" w:rsidRDefault="000A1D4F" w:rsidP="00AA3ABA">
      <w:pPr>
        <w:spacing w:after="160" w:line="259" w:lineRule="auto"/>
        <w:jc w:val="left"/>
      </w:pPr>
    </w:p>
    <w:p w:rsidR="000A3151" w:rsidRDefault="000A3151" w:rsidP="00AA3ABA">
      <w:pPr>
        <w:spacing w:after="160" w:line="259" w:lineRule="auto"/>
        <w:jc w:val="left"/>
      </w:pPr>
      <w:r>
        <w:t>16945</w:t>
      </w:r>
    </w:p>
    <w:p w:rsidR="000A3151" w:rsidRDefault="000A3151" w:rsidP="00AA3ABA">
      <w:pPr>
        <w:spacing w:after="160" w:line="259" w:lineRule="auto"/>
        <w:jc w:val="left"/>
        <w:rPr>
          <w:szCs w:val="24"/>
        </w:rPr>
      </w:pPr>
      <w:r>
        <w:rPr>
          <w:szCs w:val="24"/>
        </w:rPr>
        <w:t>Ποια θεωρείτε ότι είναι η βασική αποστολή της επικοινωνίας;</w:t>
      </w:r>
    </w:p>
    <w:p w:rsidR="000A3151" w:rsidRDefault="000A3151" w:rsidP="00AA3ABA">
      <w:pPr>
        <w:spacing w:after="160" w:line="259" w:lineRule="auto"/>
        <w:jc w:val="left"/>
      </w:pPr>
      <w:r>
        <w:t xml:space="preserve">Βασική αποστολή της επικοινωνίας είναι η εκτέλεση ενός μεγάλου μέρους του έργου της προώθησης με ένα </w:t>
      </w:r>
      <w:r w:rsidRPr="006800EE">
        <w:rPr>
          <w:b/>
          <w:i/>
        </w:rPr>
        <w:t>οικονομικό, μαζικό και γρήγορο τρόπο</w:t>
      </w:r>
      <w:r>
        <w:t xml:space="preserve">. Απώτερος σκοπός της είναι να οδηγήσει τα άτομα που αποτελούν το κοινό-στόχο από το στάδιο της </w:t>
      </w:r>
      <w:r w:rsidRPr="006800EE">
        <w:rPr>
          <w:color w:val="FF0000"/>
        </w:rPr>
        <w:t>άγνοιάς</w:t>
      </w:r>
      <w:r>
        <w:t xml:space="preserve"> τους για το προϊόν ή την υπηρεσία στη </w:t>
      </w:r>
      <w:r w:rsidRPr="006800EE">
        <w:rPr>
          <w:color w:val="FF0000"/>
        </w:rPr>
        <w:t>γνώση</w:t>
      </w:r>
      <w:r>
        <w:t xml:space="preserve"> τους ή από το στάδιο της </w:t>
      </w:r>
      <w:r w:rsidRPr="006800EE">
        <w:rPr>
          <w:color w:val="FF0000"/>
        </w:rPr>
        <w:t xml:space="preserve">συνειδητοποίησής </w:t>
      </w:r>
      <w:r>
        <w:t xml:space="preserve">τους ως φυσικά ή άυλα αγαθά στην </w:t>
      </w:r>
      <w:r w:rsidRPr="006800EE">
        <w:rPr>
          <w:color w:val="FF0000"/>
        </w:rPr>
        <w:t>πεποίθηση</w:t>
      </w:r>
      <w:r>
        <w:t xml:space="preserve"> για τα χαρακτηριστικά και πλεονεκτήματά τους και, φυσικά, να τα οδηγήσει στο τελικό στάδιο της </w:t>
      </w:r>
      <w:r w:rsidRPr="006800EE">
        <w:rPr>
          <w:color w:val="FF0000"/>
        </w:rPr>
        <w:t>αγοράς</w:t>
      </w:r>
      <w:r>
        <w:t xml:space="preserve"> τους.</w:t>
      </w:r>
    </w:p>
    <w:p w:rsidR="000A3151" w:rsidRDefault="000A3151" w:rsidP="00AA3ABA">
      <w:pPr>
        <w:spacing w:after="160" w:line="259" w:lineRule="auto"/>
        <w:jc w:val="left"/>
      </w:pPr>
    </w:p>
    <w:p w:rsidR="001B3B3D" w:rsidRDefault="001B3B3D" w:rsidP="00AA3ABA">
      <w:pPr>
        <w:spacing w:after="160" w:line="259" w:lineRule="auto"/>
        <w:jc w:val="left"/>
      </w:pPr>
    </w:p>
    <w:p w:rsidR="001B3B3D" w:rsidRDefault="001B3B3D" w:rsidP="00AA3ABA">
      <w:pPr>
        <w:spacing w:after="160" w:line="259" w:lineRule="auto"/>
        <w:jc w:val="left"/>
      </w:pPr>
    </w:p>
    <w:p w:rsidR="004D71CB" w:rsidRDefault="004D71CB" w:rsidP="00AA3ABA">
      <w:pPr>
        <w:spacing w:after="160" w:line="259" w:lineRule="auto"/>
        <w:jc w:val="left"/>
      </w:pPr>
    </w:p>
    <w:p w:rsidR="00A454DA" w:rsidRDefault="006800EE"/>
    <w:sectPr w:rsidR="00A454DA" w:rsidSect="004159A0">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FCatalog-Regular">
    <w:altName w:val="MS Gothic"/>
    <w:panose1 w:val="00000000000000000000"/>
    <w:charset w:val="80"/>
    <w:family w:val="swiss"/>
    <w:notTrueType/>
    <w:pitch w:val="default"/>
    <w:sig w:usb0="00000001" w:usb1="08070000" w:usb2="00000010" w:usb3="00000000" w:csb0="00020000" w:csb1="00000000"/>
  </w:font>
  <w:font w:name="PFCatalog-Bold">
    <w:altName w:val="Arial"/>
    <w:panose1 w:val="00000000000000000000"/>
    <w:charset w:val="A1"/>
    <w:family w:val="swiss"/>
    <w:notTrueType/>
    <w:pitch w:val="default"/>
    <w:sig w:usb0="00000081" w:usb1="00000000" w:usb2="00000000" w:usb3="00000000" w:csb0="00000008" w:csb1="00000000"/>
  </w:font>
  <w:font w:name="PFCatalog-BoldItalic">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842BF"/>
    <w:multiLevelType w:val="hybridMultilevel"/>
    <w:tmpl w:val="790887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A3ABA"/>
    <w:rsid w:val="000A1D4F"/>
    <w:rsid w:val="000A3151"/>
    <w:rsid w:val="001B3B3D"/>
    <w:rsid w:val="00207380"/>
    <w:rsid w:val="004159A0"/>
    <w:rsid w:val="00447035"/>
    <w:rsid w:val="004D71CB"/>
    <w:rsid w:val="006800EE"/>
    <w:rsid w:val="007800B9"/>
    <w:rsid w:val="008C4B19"/>
    <w:rsid w:val="009E5027"/>
    <w:rsid w:val="00AA3ABA"/>
    <w:rsid w:val="00AC02B9"/>
    <w:rsid w:val="00AE113C"/>
    <w:rsid w:val="00B50C2A"/>
    <w:rsid w:val="00D0125F"/>
    <w:rsid w:val="00E81C02"/>
    <w:rsid w:val="00FC6B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BA"/>
    <w:pPr>
      <w:spacing w:after="0"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9A0"/>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59A0"/>
    <w:rPr>
      <w:rFonts w:ascii="Tahoma" w:hAnsi="Tahoma" w:cs="Tahoma"/>
      <w:sz w:val="16"/>
      <w:szCs w:val="16"/>
    </w:rPr>
  </w:style>
  <w:style w:type="paragraph" w:styleId="a4">
    <w:name w:val="List Paragraph"/>
    <w:basedOn w:val="a"/>
    <w:uiPriority w:val="34"/>
    <w:qFormat/>
    <w:rsid w:val="004D71CB"/>
    <w:pPr>
      <w:spacing w:after="200" w:line="276" w:lineRule="auto"/>
      <w:ind w:left="720"/>
      <w:contextualSpacing/>
      <w:jc w:val="left"/>
    </w:pPr>
    <w:rPr>
      <w:rFonts w:eastAsiaTheme="minorEastAsia"/>
      <w:sz w:val="22"/>
      <w:lang w:eastAsia="el-GR"/>
    </w:rPr>
  </w:style>
  <w:style w:type="table" w:styleId="a5">
    <w:name w:val="Table Grid"/>
    <w:basedOn w:val="a1"/>
    <w:uiPriority w:val="59"/>
    <w:rsid w:val="004D71CB"/>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357927-230D-4D74-9ADA-90D5CF352C44}"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l-GR"/>
        </a:p>
      </dgm:t>
    </dgm:pt>
    <dgm:pt modelId="{727E1D3B-B4E3-4BA2-B33C-E2FF19F4624D}">
      <dgm:prSet phldrT="[Κείμενο]" custT="1"/>
      <dgm:spPr>
        <a:solidFill>
          <a:schemeClr val="bg1"/>
        </a:solidFill>
        <a:ln>
          <a:solidFill>
            <a:srgbClr val="0070C0"/>
          </a:solidFill>
        </a:ln>
      </dgm:spPr>
      <dgm:t>
        <a:bodyPr/>
        <a:lstStyle/>
        <a:p>
          <a:r>
            <a:rPr lang="el-GR" sz="1200">
              <a:solidFill>
                <a:sysClr val="windowText" lastClr="000000"/>
              </a:solidFill>
            </a:rPr>
            <a:t>...............</a:t>
          </a:r>
          <a:endParaRPr lang="el-GR" sz="2000">
            <a:solidFill>
              <a:sysClr val="windowText" lastClr="000000"/>
            </a:solidFill>
          </a:endParaRPr>
        </a:p>
      </dgm:t>
    </dgm:pt>
    <dgm:pt modelId="{12057EDA-41FE-45F9-9880-9C5CA49A287C}" type="parTrans" cxnId="{452AA35F-940B-4B78-B2CD-04ED43DD0F3E}">
      <dgm:prSet/>
      <dgm:spPr/>
      <dgm:t>
        <a:bodyPr/>
        <a:lstStyle/>
        <a:p>
          <a:endParaRPr lang="el-GR"/>
        </a:p>
      </dgm:t>
    </dgm:pt>
    <dgm:pt modelId="{A5E72ECA-DC09-4892-AE61-18FDC5C0A2A3}" type="sibTrans" cxnId="{452AA35F-940B-4B78-B2CD-04ED43DD0F3E}">
      <dgm:prSet/>
      <dgm:spPr/>
      <dgm:t>
        <a:bodyPr/>
        <a:lstStyle/>
        <a:p>
          <a:endParaRPr lang="el-GR"/>
        </a:p>
      </dgm:t>
    </dgm:pt>
    <dgm:pt modelId="{9814512D-7DE0-457C-BC1C-98CC6EE3EA74}">
      <dgm:prSet phldrT="[Κείμενο]" custT="1"/>
      <dgm:spPr>
        <a:solidFill>
          <a:schemeClr val="bg1"/>
        </a:solidFill>
        <a:ln>
          <a:solidFill>
            <a:srgbClr val="0070C0"/>
          </a:solidFill>
        </a:ln>
      </dgm:spPr>
      <dgm:t>
        <a:bodyPr/>
        <a:lstStyle/>
        <a:p>
          <a:r>
            <a:rPr lang="el-GR" sz="1200">
              <a:solidFill>
                <a:sysClr val="windowText" lastClr="000000"/>
              </a:solidFill>
            </a:rPr>
            <a:t>...............</a:t>
          </a:r>
          <a:endParaRPr lang="el-GR" sz="1200"/>
        </a:p>
      </dgm:t>
    </dgm:pt>
    <dgm:pt modelId="{80AC2164-7617-4C06-A53C-DBD424BE60A5}" type="parTrans" cxnId="{1629592C-CDAF-4DA6-BC16-5E94E4646CEC}">
      <dgm:prSet/>
      <dgm:spPr/>
      <dgm:t>
        <a:bodyPr/>
        <a:lstStyle/>
        <a:p>
          <a:endParaRPr lang="el-GR"/>
        </a:p>
      </dgm:t>
    </dgm:pt>
    <dgm:pt modelId="{A38A9C2D-C8F2-430A-AE25-9A2166823A64}" type="sibTrans" cxnId="{1629592C-CDAF-4DA6-BC16-5E94E4646CEC}">
      <dgm:prSet/>
      <dgm:spPr/>
      <dgm:t>
        <a:bodyPr/>
        <a:lstStyle/>
        <a:p>
          <a:endParaRPr lang="el-GR"/>
        </a:p>
      </dgm:t>
    </dgm:pt>
    <dgm:pt modelId="{506DC334-D7B3-44DA-A624-F869A2C435CC}">
      <dgm:prSet phldrT="[Κείμενο]" custT="1"/>
      <dgm:spPr>
        <a:solidFill>
          <a:schemeClr val="bg1"/>
        </a:solidFill>
        <a:ln>
          <a:solidFill>
            <a:srgbClr val="0070C0"/>
          </a:solidFill>
        </a:ln>
      </dgm:spPr>
      <dgm:t>
        <a:bodyPr/>
        <a:lstStyle/>
        <a:p>
          <a:r>
            <a:rPr lang="el-GR" sz="1200">
              <a:solidFill>
                <a:sysClr val="windowText" lastClr="000000"/>
              </a:solidFill>
            </a:rPr>
            <a:t>...............</a:t>
          </a:r>
          <a:endParaRPr lang="el-GR" sz="900"/>
        </a:p>
      </dgm:t>
    </dgm:pt>
    <dgm:pt modelId="{B131760B-000C-44D9-A785-D84C6840962B}" type="parTrans" cxnId="{309A3982-E69B-4827-B669-FDAB645DBDE6}">
      <dgm:prSet/>
      <dgm:spPr/>
      <dgm:t>
        <a:bodyPr/>
        <a:lstStyle/>
        <a:p>
          <a:endParaRPr lang="el-GR"/>
        </a:p>
      </dgm:t>
    </dgm:pt>
    <dgm:pt modelId="{B1C9F3D8-C86F-41BA-B36B-FD68BE422BFB}" type="sibTrans" cxnId="{309A3982-E69B-4827-B669-FDAB645DBDE6}">
      <dgm:prSet/>
      <dgm:spPr/>
      <dgm:t>
        <a:bodyPr/>
        <a:lstStyle/>
        <a:p>
          <a:endParaRPr lang="el-GR"/>
        </a:p>
      </dgm:t>
    </dgm:pt>
    <dgm:pt modelId="{DF35FE91-1423-4CF5-B11A-FD0D9DEA7E10}">
      <dgm:prSet phldrT="[Κείμενο]" custT="1"/>
      <dgm:spPr>
        <a:solidFill>
          <a:schemeClr val="bg1"/>
        </a:solidFill>
        <a:ln>
          <a:solidFill>
            <a:srgbClr val="0070C0"/>
          </a:solidFill>
        </a:ln>
      </dgm:spPr>
      <dgm:t>
        <a:bodyPr/>
        <a:lstStyle/>
        <a:p>
          <a:r>
            <a:rPr lang="el-GR" sz="1200">
              <a:solidFill>
                <a:sysClr val="windowText" lastClr="000000"/>
              </a:solidFill>
            </a:rPr>
            <a:t>................</a:t>
          </a:r>
          <a:endParaRPr lang="el-GR" sz="1200" b="1"/>
        </a:p>
      </dgm:t>
    </dgm:pt>
    <dgm:pt modelId="{701ABE62-95D8-4228-BB6A-3B816B50EDDA}" type="parTrans" cxnId="{D32A4C40-37E5-4A74-811E-15FB0BAE3B64}">
      <dgm:prSet/>
      <dgm:spPr/>
      <dgm:t>
        <a:bodyPr/>
        <a:lstStyle/>
        <a:p>
          <a:endParaRPr lang="el-GR"/>
        </a:p>
      </dgm:t>
    </dgm:pt>
    <dgm:pt modelId="{A7384BF4-C932-4558-A1EB-B5B59169BD8D}" type="sibTrans" cxnId="{D32A4C40-37E5-4A74-811E-15FB0BAE3B64}">
      <dgm:prSet/>
      <dgm:spPr/>
      <dgm:t>
        <a:bodyPr/>
        <a:lstStyle/>
        <a:p>
          <a:endParaRPr lang="el-GR"/>
        </a:p>
      </dgm:t>
    </dgm:pt>
    <dgm:pt modelId="{01DC71B8-D801-421E-8A8D-F04C60786FA8}">
      <dgm:prSet phldrT="[Κείμενο]" custT="1"/>
      <dgm:spPr>
        <a:solidFill>
          <a:schemeClr val="bg1"/>
        </a:solidFill>
        <a:ln>
          <a:solidFill>
            <a:srgbClr val="0070C0"/>
          </a:solidFill>
        </a:ln>
      </dgm:spPr>
      <dgm:t>
        <a:bodyPr/>
        <a:lstStyle/>
        <a:p>
          <a:r>
            <a:rPr lang="el-GR" sz="900">
              <a:solidFill>
                <a:sysClr val="windowText" lastClr="000000"/>
              </a:solidFill>
            </a:rPr>
            <a:t> </a:t>
          </a:r>
          <a:r>
            <a:rPr lang="el-GR" sz="1200">
              <a:solidFill>
                <a:sysClr val="windowText" lastClr="000000"/>
              </a:solidFill>
            </a:rPr>
            <a:t>...............</a:t>
          </a:r>
          <a:r>
            <a:rPr lang="el-GR" sz="1200"/>
            <a:t>.</a:t>
          </a:r>
          <a:endParaRPr lang="el-GR" sz="900"/>
        </a:p>
      </dgm:t>
    </dgm:pt>
    <dgm:pt modelId="{14AB8D10-C977-484B-951D-914C19CEE3C5}" type="parTrans" cxnId="{70C5F72D-3E49-4E19-9466-EE6C4EF6ACD6}">
      <dgm:prSet/>
      <dgm:spPr/>
      <dgm:t>
        <a:bodyPr/>
        <a:lstStyle/>
        <a:p>
          <a:endParaRPr lang="el-GR"/>
        </a:p>
      </dgm:t>
    </dgm:pt>
    <dgm:pt modelId="{5C423CD2-E475-4F5F-997C-E5B3DEA2E24E}" type="sibTrans" cxnId="{70C5F72D-3E49-4E19-9466-EE6C4EF6ACD6}">
      <dgm:prSet/>
      <dgm:spPr/>
      <dgm:t>
        <a:bodyPr/>
        <a:lstStyle/>
        <a:p>
          <a:endParaRPr lang="el-GR"/>
        </a:p>
      </dgm:t>
    </dgm:pt>
    <dgm:pt modelId="{EC2ED305-68BB-4AB0-B03A-9731DAC436AC}" type="pres">
      <dgm:prSet presAssocID="{13357927-230D-4D74-9ADA-90D5CF352C44}" presName="Name0" presStyleCnt="0">
        <dgm:presLayoutVars>
          <dgm:dir/>
          <dgm:resizeHandles val="exact"/>
        </dgm:presLayoutVars>
      </dgm:prSet>
      <dgm:spPr/>
      <dgm:t>
        <a:bodyPr/>
        <a:lstStyle/>
        <a:p>
          <a:endParaRPr lang="el-GR"/>
        </a:p>
      </dgm:t>
    </dgm:pt>
    <dgm:pt modelId="{171A72A9-073F-496C-A831-1E88E15DF732}" type="pres">
      <dgm:prSet presAssocID="{727E1D3B-B4E3-4BA2-B33C-E2FF19F4624D}" presName="node" presStyleLbl="node1" presStyleIdx="0" presStyleCnt="5">
        <dgm:presLayoutVars>
          <dgm:bulletEnabled val="1"/>
        </dgm:presLayoutVars>
      </dgm:prSet>
      <dgm:spPr/>
      <dgm:t>
        <a:bodyPr/>
        <a:lstStyle/>
        <a:p>
          <a:endParaRPr lang="el-GR"/>
        </a:p>
      </dgm:t>
    </dgm:pt>
    <dgm:pt modelId="{6F8951FC-D0E5-42F9-8D2C-89AAD4BF5D83}" type="pres">
      <dgm:prSet presAssocID="{A5E72ECA-DC09-4892-AE61-18FDC5C0A2A3}" presName="sibTrans" presStyleLbl="sibTrans2D1" presStyleIdx="0" presStyleCnt="4"/>
      <dgm:spPr/>
      <dgm:t>
        <a:bodyPr/>
        <a:lstStyle/>
        <a:p>
          <a:endParaRPr lang="el-GR"/>
        </a:p>
      </dgm:t>
    </dgm:pt>
    <dgm:pt modelId="{8744749E-04AE-47E2-9900-BB2808AD9297}" type="pres">
      <dgm:prSet presAssocID="{A5E72ECA-DC09-4892-AE61-18FDC5C0A2A3}" presName="connectorText" presStyleLbl="sibTrans2D1" presStyleIdx="0" presStyleCnt="4"/>
      <dgm:spPr/>
      <dgm:t>
        <a:bodyPr/>
        <a:lstStyle/>
        <a:p>
          <a:endParaRPr lang="el-GR"/>
        </a:p>
      </dgm:t>
    </dgm:pt>
    <dgm:pt modelId="{D679F5F7-B49E-43F1-83A6-F5D4247A2A13}" type="pres">
      <dgm:prSet presAssocID="{9814512D-7DE0-457C-BC1C-98CC6EE3EA74}" presName="node" presStyleLbl="node1" presStyleIdx="1" presStyleCnt="5">
        <dgm:presLayoutVars>
          <dgm:bulletEnabled val="1"/>
        </dgm:presLayoutVars>
      </dgm:prSet>
      <dgm:spPr/>
      <dgm:t>
        <a:bodyPr/>
        <a:lstStyle/>
        <a:p>
          <a:endParaRPr lang="el-GR"/>
        </a:p>
      </dgm:t>
    </dgm:pt>
    <dgm:pt modelId="{61F9F3FA-B843-4006-9579-C34649C461CE}" type="pres">
      <dgm:prSet presAssocID="{A38A9C2D-C8F2-430A-AE25-9A2166823A64}" presName="sibTrans" presStyleLbl="sibTrans2D1" presStyleIdx="1" presStyleCnt="4"/>
      <dgm:spPr/>
      <dgm:t>
        <a:bodyPr/>
        <a:lstStyle/>
        <a:p>
          <a:endParaRPr lang="el-GR"/>
        </a:p>
      </dgm:t>
    </dgm:pt>
    <dgm:pt modelId="{88D55B79-41B9-48BB-B197-2C49666EDA65}" type="pres">
      <dgm:prSet presAssocID="{A38A9C2D-C8F2-430A-AE25-9A2166823A64}" presName="connectorText" presStyleLbl="sibTrans2D1" presStyleIdx="1" presStyleCnt="4"/>
      <dgm:spPr/>
      <dgm:t>
        <a:bodyPr/>
        <a:lstStyle/>
        <a:p>
          <a:endParaRPr lang="el-GR"/>
        </a:p>
      </dgm:t>
    </dgm:pt>
    <dgm:pt modelId="{A82B40A1-2A05-4B58-9CDC-E58DDA6AF6F5}" type="pres">
      <dgm:prSet presAssocID="{506DC334-D7B3-44DA-A624-F869A2C435CC}" presName="node" presStyleLbl="node1" presStyleIdx="2" presStyleCnt="5">
        <dgm:presLayoutVars>
          <dgm:bulletEnabled val="1"/>
        </dgm:presLayoutVars>
      </dgm:prSet>
      <dgm:spPr/>
      <dgm:t>
        <a:bodyPr/>
        <a:lstStyle/>
        <a:p>
          <a:endParaRPr lang="el-GR"/>
        </a:p>
      </dgm:t>
    </dgm:pt>
    <dgm:pt modelId="{4C40F2E5-A91A-4C37-A495-4468DFEE864A}" type="pres">
      <dgm:prSet presAssocID="{B1C9F3D8-C86F-41BA-B36B-FD68BE422BFB}" presName="sibTrans" presStyleLbl="sibTrans2D1" presStyleIdx="2" presStyleCnt="4"/>
      <dgm:spPr/>
      <dgm:t>
        <a:bodyPr/>
        <a:lstStyle/>
        <a:p>
          <a:endParaRPr lang="el-GR"/>
        </a:p>
      </dgm:t>
    </dgm:pt>
    <dgm:pt modelId="{EC8140E9-3BA6-4168-A987-13EC203CBA2E}" type="pres">
      <dgm:prSet presAssocID="{B1C9F3D8-C86F-41BA-B36B-FD68BE422BFB}" presName="connectorText" presStyleLbl="sibTrans2D1" presStyleIdx="2" presStyleCnt="4"/>
      <dgm:spPr/>
      <dgm:t>
        <a:bodyPr/>
        <a:lstStyle/>
        <a:p>
          <a:endParaRPr lang="el-GR"/>
        </a:p>
      </dgm:t>
    </dgm:pt>
    <dgm:pt modelId="{204BE6F6-E5D8-4CC9-8A01-E38C524EAF6D}" type="pres">
      <dgm:prSet presAssocID="{DF35FE91-1423-4CF5-B11A-FD0D9DEA7E10}" presName="node" presStyleLbl="node1" presStyleIdx="3" presStyleCnt="5">
        <dgm:presLayoutVars>
          <dgm:bulletEnabled val="1"/>
        </dgm:presLayoutVars>
      </dgm:prSet>
      <dgm:spPr/>
      <dgm:t>
        <a:bodyPr/>
        <a:lstStyle/>
        <a:p>
          <a:endParaRPr lang="el-GR"/>
        </a:p>
      </dgm:t>
    </dgm:pt>
    <dgm:pt modelId="{0BBE72C9-487A-4435-A5F4-CACA7ED94FFC}" type="pres">
      <dgm:prSet presAssocID="{A7384BF4-C932-4558-A1EB-B5B59169BD8D}" presName="sibTrans" presStyleLbl="sibTrans2D1" presStyleIdx="3" presStyleCnt="4"/>
      <dgm:spPr/>
      <dgm:t>
        <a:bodyPr/>
        <a:lstStyle/>
        <a:p>
          <a:endParaRPr lang="el-GR"/>
        </a:p>
      </dgm:t>
    </dgm:pt>
    <dgm:pt modelId="{18964306-0815-41D8-95C5-A21753166D8E}" type="pres">
      <dgm:prSet presAssocID="{A7384BF4-C932-4558-A1EB-B5B59169BD8D}" presName="connectorText" presStyleLbl="sibTrans2D1" presStyleIdx="3" presStyleCnt="4"/>
      <dgm:spPr/>
      <dgm:t>
        <a:bodyPr/>
        <a:lstStyle/>
        <a:p>
          <a:endParaRPr lang="el-GR"/>
        </a:p>
      </dgm:t>
    </dgm:pt>
    <dgm:pt modelId="{AA3FA368-23BF-4E2C-BB62-6C7C6A5CF9B9}" type="pres">
      <dgm:prSet presAssocID="{01DC71B8-D801-421E-8A8D-F04C60786FA8}" presName="node" presStyleLbl="node1" presStyleIdx="4" presStyleCnt="5">
        <dgm:presLayoutVars>
          <dgm:bulletEnabled val="1"/>
        </dgm:presLayoutVars>
      </dgm:prSet>
      <dgm:spPr/>
      <dgm:t>
        <a:bodyPr/>
        <a:lstStyle/>
        <a:p>
          <a:endParaRPr lang="el-GR"/>
        </a:p>
      </dgm:t>
    </dgm:pt>
  </dgm:ptLst>
  <dgm:cxnLst>
    <dgm:cxn modelId="{8AFBECDD-9F4C-4EB2-98E9-1BB8EC99005B}" type="presOf" srcId="{A38A9C2D-C8F2-430A-AE25-9A2166823A64}" destId="{61F9F3FA-B843-4006-9579-C34649C461CE}" srcOrd="0" destOrd="0" presId="urn:microsoft.com/office/officeart/2005/8/layout/process1"/>
    <dgm:cxn modelId="{FFCB78D2-7B87-43B5-9704-B1307D117B45}" type="presOf" srcId="{A38A9C2D-C8F2-430A-AE25-9A2166823A64}" destId="{88D55B79-41B9-48BB-B197-2C49666EDA65}" srcOrd="1" destOrd="0" presId="urn:microsoft.com/office/officeart/2005/8/layout/process1"/>
    <dgm:cxn modelId="{CCD8B097-6614-4609-B62C-3CCAF39D768C}" type="presOf" srcId="{A5E72ECA-DC09-4892-AE61-18FDC5C0A2A3}" destId="{6F8951FC-D0E5-42F9-8D2C-89AAD4BF5D83}" srcOrd="0" destOrd="0" presId="urn:microsoft.com/office/officeart/2005/8/layout/process1"/>
    <dgm:cxn modelId="{7FA9ADAD-B769-494F-9E77-B6D186F05A2B}" type="presOf" srcId="{A5E72ECA-DC09-4892-AE61-18FDC5C0A2A3}" destId="{8744749E-04AE-47E2-9900-BB2808AD9297}" srcOrd="1" destOrd="0" presId="urn:microsoft.com/office/officeart/2005/8/layout/process1"/>
    <dgm:cxn modelId="{F6E9C5F1-96E3-4202-BFCE-7117AF157EA6}" type="presOf" srcId="{506DC334-D7B3-44DA-A624-F869A2C435CC}" destId="{A82B40A1-2A05-4B58-9CDC-E58DDA6AF6F5}" srcOrd="0" destOrd="0" presId="urn:microsoft.com/office/officeart/2005/8/layout/process1"/>
    <dgm:cxn modelId="{1629592C-CDAF-4DA6-BC16-5E94E4646CEC}" srcId="{13357927-230D-4D74-9ADA-90D5CF352C44}" destId="{9814512D-7DE0-457C-BC1C-98CC6EE3EA74}" srcOrd="1" destOrd="0" parTransId="{80AC2164-7617-4C06-A53C-DBD424BE60A5}" sibTransId="{A38A9C2D-C8F2-430A-AE25-9A2166823A64}"/>
    <dgm:cxn modelId="{15E65FA6-6DA8-4003-A988-5DAA55245F25}" type="presOf" srcId="{DF35FE91-1423-4CF5-B11A-FD0D9DEA7E10}" destId="{204BE6F6-E5D8-4CC9-8A01-E38C524EAF6D}" srcOrd="0" destOrd="0" presId="urn:microsoft.com/office/officeart/2005/8/layout/process1"/>
    <dgm:cxn modelId="{309A3982-E69B-4827-B669-FDAB645DBDE6}" srcId="{13357927-230D-4D74-9ADA-90D5CF352C44}" destId="{506DC334-D7B3-44DA-A624-F869A2C435CC}" srcOrd="2" destOrd="0" parTransId="{B131760B-000C-44D9-A785-D84C6840962B}" sibTransId="{B1C9F3D8-C86F-41BA-B36B-FD68BE422BFB}"/>
    <dgm:cxn modelId="{452AA35F-940B-4B78-B2CD-04ED43DD0F3E}" srcId="{13357927-230D-4D74-9ADA-90D5CF352C44}" destId="{727E1D3B-B4E3-4BA2-B33C-E2FF19F4624D}" srcOrd="0" destOrd="0" parTransId="{12057EDA-41FE-45F9-9880-9C5CA49A287C}" sibTransId="{A5E72ECA-DC09-4892-AE61-18FDC5C0A2A3}"/>
    <dgm:cxn modelId="{763DC943-4BE6-471A-9B87-53A7C7CCF80D}" type="presOf" srcId="{9814512D-7DE0-457C-BC1C-98CC6EE3EA74}" destId="{D679F5F7-B49E-43F1-83A6-F5D4247A2A13}" srcOrd="0" destOrd="0" presId="urn:microsoft.com/office/officeart/2005/8/layout/process1"/>
    <dgm:cxn modelId="{44BFF22C-5B0A-4445-88AB-22C1242C9C89}" type="presOf" srcId="{B1C9F3D8-C86F-41BA-B36B-FD68BE422BFB}" destId="{EC8140E9-3BA6-4168-A987-13EC203CBA2E}" srcOrd="1" destOrd="0" presId="urn:microsoft.com/office/officeart/2005/8/layout/process1"/>
    <dgm:cxn modelId="{70C5F72D-3E49-4E19-9466-EE6C4EF6ACD6}" srcId="{13357927-230D-4D74-9ADA-90D5CF352C44}" destId="{01DC71B8-D801-421E-8A8D-F04C60786FA8}" srcOrd="4" destOrd="0" parTransId="{14AB8D10-C977-484B-951D-914C19CEE3C5}" sibTransId="{5C423CD2-E475-4F5F-997C-E5B3DEA2E24E}"/>
    <dgm:cxn modelId="{443FA105-924C-49BA-A599-6678F00661C8}" type="presOf" srcId="{B1C9F3D8-C86F-41BA-B36B-FD68BE422BFB}" destId="{4C40F2E5-A91A-4C37-A495-4468DFEE864A}" srcOrd="0" destOrd="0" presId="urn:microsoft.com/office/officeart/2005/8/layout/process1"/>
    <dgm:cxn modelId="{20896C96-4DBF-4025-9D51-0103CA5B2C03}" type="presOf" srcId="{A7384BF4-C932-4558-A1EB-B5B59169BD8D}" destId="{0BBE72C9-487A-4435-A5F4-CACA7ED94FFC}" srcOrd="0" destOrd="0" presId="urn:microsoft.com/office/officeart/2005/8/layout/process1"/>
    <dgm:cxn modelId="{AFEC0194-22A2-43D1-8684-0A82FEF0C638}" type="presOf" srcId="{13357927-230D-4D74-9ADA-90D5CF352C44}" destId="{EC2ED305-68BB-4AB0-B03A-9731DAC436AC}" srcOrd="0" destOrd="0" presId="urn:microsoft.com/office/officeart/2005/8/layout/process1"/>
    <dgm:cxn modelId="{D32A4C40-37E5-4A74-811E-15FB0BAE3B64}" srcId="{13357927-230D-4D74-9ADA-90D5CF352C44}" destId="{DF35FE91-1423-4CF5-B11A-FD0D9DEA7E10}" srcOrd="3" destOrd="0" parTransId="{701ABE62-95D8-4228-BB6A-3B816B50EDDA}" sibTransId="{A7384BF4-C932-4558-A1EB-B5B59169BD8D}"/>
    <dgm:cxn modelId="{CEBB5B84-2C77-43E3-91BD-C97F6D651E6E}" type="presOf" srcId="{A7384BF4-C932-4558-A1EB-B5B59169BD8D}" destId="{18964306-0815-41D8-95C5-A21753166D8E}" srcOrd="1" destOrd="0" presId="urn:microsoft.com/office/officeart/2005/8/layout/process1"/>
    <dgm:cxn modelId="{5A29A969-ADAA-41AC-B3B4-C125670351D5}" type="presOf" srcId="{01DC71B8-D801-421E-8A8D-F04C60786FA8}" destId="{AA3FA368-23BF-4E2C-BB62-6C7C6A5CF9B9}" srcOrd="0" destOrd="0" presId="urn:microsoft.com/office/officeart/2005/8/layout/process1"/>
    <dgm:cxn modelId="{AB56511C-C0B1-4B87-8B9E-D1A41D38A1CE}" type="presOf" srcId="{727E1D3B-B4E3-4BA2-B33C-E2FF19F4624D}" destId="{171A72A9-073F-496C-A831-1E88E15DF732}" srcOrd="0" destOrd="0" presId="urn:microsoft.com/office/officeart/2005/8/layout/process1"/>
    <dgm:cxn modelId="{19F2C95E-467B-41BE-A820-3AC4C4EF46C1}" type="presParOf" srcId="{EC2ED305-68BB-4AB0-B03A-9731DAC436AC}" destId="{171A72A9-073F-496C-A831-1E88E15DF732}" srcOrd="0" destOrd="0" presId="urn:microsoft.com/office/officeart/2005/8/layout/process1"/>
    <dgm:cxn modelId="{82CF57AB-D816-4179-82F8-A0562AC64914}" type="presParOf" srcId="{EC2ED305-68BB-4AB0-B03A-9731DAC436AC}" destId="{6F8951FC-D0E5-42F9-8D2C-89AAD4BF5D83}" srcOrd="1" destOrd="0" presId="urn:microsoft.com/office/officeart/2005/8/layout/process1"/>
    <dgm:cxn modelId="{2B59B379-45A5-44B1-B216-99EE70FE62E6}" type="presParOf" srcId="{6F8951FC-D0E5-42F9-8D2C-89AAD4BF5D83}" destId="{8744749E-04AE-47E2-9900-BB2808AD9297}" srcOrd="0" destOrd="0" presId="urn:microsoft.com/office/officeart/2005/8/layout/process1"/>
    <dgm:cxn modelId="{53035229-CAF4-4B4F-9DF4-F0EB2D772790}" type="presParOf" srcId="{EC2ED305-68BB-4AB0-B03A-9731DAC436AC}" destId="{D679F5F7-B49E-43F1-83A6-F5D4247A2A13}" srcOrd="2" destOrd="0" presId="urn:microsoft.com/office/officeart/2005/8/layout/process1"/>
    <dgm:cxn modelId="{CEF3B8CE-F4E9-4E3C-B92B-9AC913F16D6B}" type="presParOf" srcId="{EC2ED305-68BB-4AB0-B03A-9731DAC436AC}" destId="{61F9F3FA-B843-4006-9579-C34649C461CE}" srcOrd="3" destOrd="0" presId="urn:microsoft.com/office/officeart/2005/8/layout/process1"/>
    <dgm:cxn modelId="{720F8C5D-0865-4B58-9FD8-C45BD1587A50}" type="presParOf" srcId="{61F9F3FA-B843-4006-9579-C34649C461CE}" destId="{88D55B79-41B9-48BB-B197-2C49666EDA65}" srcOrd="0" destOrd="0" presId="urn:microsoft.com/office/officeart/2005/8/layout/process1"/>
    <dgm:cxn modelId="{4B5AEF9B-982C-4D65-93BA-AD0FA19412FC}" type="presParOf" srcId="{EC2ED305-68BB-4AB0-B03A-9731DAC436AC}" destId="{A82B40A1-2A05-4B58-9CDC-E58DDA6AF6F5}" srcOrd="4" destOrd="0" presId="urn:microsoft.com/office/officeart/2005/8/layout/process1"/>
    <dgm:cxn modelId="{BA00ACF6-FAAD-449F-8017-83BD21EF57BC}" type="presParOf" srcId="{EC2ED305-68BB-4AB0-B03A-9731DAC436AC}" destId="{4C40F2E5-A91A-4C37-A495-4468DFEE864A}" srcOrd="5" destOrd="0" presId="urn:microsoft.com/office/officeart/2005/8/layout/process1"/>
    <dgm:cxn modelId="{BA751F48-C084-4221-9C19-5761D707E69C}" type="presParOf" srcId="{4C40F2E5-A91A-4C37-A495-4468DFEE864A}" destId="{EC8140E9-3BA6-4168-A987-13EC203CBA2E}" srcOrd="0" destOrd="0" presId="urn:microsoft.com/office/officeart/2005/8/layout/process1"/>
    <dgm:cxn modelId="{A9725F19-D3B4-47F2-B160-8846B794F446}" type="presParOf" srcId="{EC2ED305-68BB-4AB0-B03A-9731DAC436AC}" destId="{204BE6F6-E5D8-4CC9-8A01-E38C524EAF6D}" srcOrd="6" destOrd="0" presId="urn:microsoft.com/office/officeart/2005/8/layout/process1"/>
    <dgm:cxn modelId="{A24F4658-E7B6-4EF0-BCB5-A5ABFACE7AD1}" type="presParOf" srcId="{EC2ED305-68BB-4AB0-B03A-9731DAC436AC}" destId="{0BBE72C9-487A-4435-A5F4-CACA7ED94FFC}" srcOrd="7" destOrd="0" presId="urn:microsoft.com/office/officeart/2005/8/layout/process1"/>
    <dgm:cxn modelId="{15EF0671-8146-48E4-9341-C2EB22B8FD9B}" type="presParOf" srcId="{0BBE72C9-487A-4435-A5F4-CACA7ED94FFC}" destId="{18964306-0815-41D8-95C5-A21753166D8E}" srcOrd="0" destOrd="0" presId="urn:microsoft.com/office/officeart/2005/8/layout/process1"/>
    <dgm:cxn modelId="{167A776B-27E7-43D9-82F9-5A20EAA7843B}" type="presParOf" srcId="{EC2ED305-68BB-4AB0-B03A-9731DAC436AC}" destId="{AA3FA368-23BF-4E2C-BB62-6C7C6A5CF9B9}" srcOrd="8" destOrd="0" presId="urn:microsoft.com/office/officeart/2005/8/layout/process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1A72A9-073F-496C-A831-1E88E15DF732}">
      <dsp:nvSpPr>
        <dsp:cNvPr id="0" name=""/>
        <dsp:cNvSpPr/>
      </dsp:nvSpPr>
      <dsp:spPr>
        <a:xfrm>
          <a:off x="2575" y="217692"/>
          <a:ext cx="798357" cy="479014"/>
        </a:xfrm>
        <a:prstGeom prst="roundRect">
          <a:avLst>
            <a:gd name="adj" fmla="val 10000"/>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solidFill>
                <a:sysClr val="windowText" lastClr="000000"/>
              </a:solidFill>
            </a:rPr>
            <a:t>...............</a:t>
          </a:r>
          <a:endParaRPr lang="el-GR" sz="2000" kern="1200">
            <a:solidFill>
              <a:sysClr val="windowText" lastClr="000000"/>
            </a:solidFill>
          </a:endParaRPr>
        </a:p>
      </dsp:txBody>
      <dsp:txXfrm>
        <a:off x="2575" y="217692"/>
        <a:ext cx="798357" cy="479014"/>
      </dsp:txXfrm>
    </dsp:sp>
    <dsp:sp modelId="{6F8951FC-D0E5-42F9-8D2C-89AAD4BF5D83}">
      <dsp:nvSpPr>
        <dsp:cNvPr id="0" name=""/>
        <dsp:cNvSpPr/>
      </dsp:nvSpPr>
      <dsp:spPr>
        <a:xfrm>
          <a:off x="880768" y="35820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880768" y="358203"/>
        <a:ext cx="169251" cy="197992"/>
      </dsp:txXfrm>
    </dsp:sp>
    <dsp:sp modelId="{D679F5F7-B49E-43F1-83A6-F5D4247A2A13}">
      <dsp:nvSpPr>
        <dsp:cNvPr id="0" name=""/>
        <dsp:cNvSpPr/>
      </dsp:nvSpPr>
      <dsp:spPr>
        <a:xfrm>
          <a:off x="1120275" y="217692"/>
          <a:ext cx="798357" cy="479014"/>
        </a:xfrm>
        <a:prstGeom prst="roundRect">
          <a:avLst>
            <a:gd name="adj" fmla="val 10000"/>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solidFill>
                <a:sysClr val="windowText" lastClr="000000"/>
              </a:solidFill>
            </a:rPr>
            <a:t>...............</a:t>
          </a:r>
          <a:endParaRPr lang="el-GR" sz="1200" kern="1200"/>
        </a:p>
      </dsp:txBody>
      <dsp:txXfrm>
        <a:off x="1120275" y="217692"/>
        <a:ext cx="798357" cy="479014"/>
      </dsp:txXfrm>
    </dsp:sp>
    <dsp:sp modelId="{61F9F3FA-B843-4006-9579-C34649C461CE}">
      <dsp:nvSpPr>
        <dsp:cNvPr id="0" name=""/>
        <dsp:cNvSpPr/>
      </dsp:nvSpPr>
      <dsp:spPr>
        <a:xfrm>
          <a:off x="1998469" y="35820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1998469" y="358203"/>
        <a:ext cx="169251" cy="197992"/>
      </dsp:txXfrm>
    </dsp:sp>
    <dsp:sp modelId="{A82B40A1-2A05-4B58-9CDC-E58DDA6AF6F5}">
      <dsp:nvSpPr>
        <dsp:cNvPr id="0" name=""/>
        <dsp:cNvSpPr/>
      </dsp:nvSpPr>
      <dsp:spPr>
        <a:xfrm>
          <a:off x="2237976" y="217692"/>
          <a:ext cx="798357" cy="479014"/>
        </a:xfrm>
        <a:prstGeom prst="roundRect">
          <a:avLst>
            <a:gd name="adj" fmla="val 10000"/>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solidFill>
                <a:sysClr val="windowText" lastClr="000000"/>
              </a:solidFill>
            </a:rPr>
            <a:t>...............</a:t>
          </a:r>
          <a:endParaRPr lang="el-GR" sz="900" kern="1200"/>
        </a:p>
      </dsp:txBody>
      <dsp:txXfrm>
        <a:off x="2237976" y="217692"/>
        <a:ext cx="798357" cy="479014"/>
      </dsp:txXfrm>
    </dsp:sp>
    <dsp:sp modelId="{4C40F2E5-A91A-4C37-A495-4468DFEE864A}">
      <dsp:nvSpPr>
        <dsp:cNvPr id="0" name=""/>
        <dsp:cNvSpPr/>
      </dsp:nvSpPr>
      <dsp:spPr>
        <a:xfrm>
          <a:off x="3116169" y="35820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3116169" y="358203"/>
        <a:ext cx="169251" cy="197992"/>
      </dsp:txXfrm>
    </dsp:sp>
    <dsp:sp modelId="{204BE6F6-E5D8-4CC9-8A01-E38C524EAF6D}">
      <dsp:nvSpPr>
        <dsp:cNvPr id="0" name=""/>
        <dsp:cNvSpPr/>
      </dsp:nvSpPr>
      <dsp:spPr>
        <a:xfrm>
          <a:off x="3355676" y="217692"/>
          <a:ext cx="798357" cy="479014"/>
        </a:xfrm>
        <a:prstGeom prst="roundRect">
          <a:avLst>
            <a:gd name="adj" fmla="val 10000"/>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solidFill>
                <a:sysClr val="windowText" lastClr="000000"/>
              </a:solidFill>
            </a:rPr>
            <a:t>................</a:t>
          </a:r>
          <a:endParaRPr lang="el-GR" sz="1200" b="1" kern="1200"/>
        </a:p>
      </dsp:txBody>
      <dsp:txXfrm>
        <a:off x="3355676" y="217692"/>
        <a:ext cx="798357" cy="479014"/>
      </dsp:txXfrm>
    </dsp:sp>
    <dsp:sp modelId="{0BBE72C9-487A-4435-A5F4-CACA7ED94FFC}">
      <dsp:nvSpPr>
        <dsp:cNvPr id="0" name=""/>
        <dsp:cNvSpPr/>
      </dsp:nvSpPr>
      <dsp:spPr>
        <a:xfrm>
          <a:off x="4233869" y="358203"/>
          <a:ext cx="169251" cy="1979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l-GR" sz="800" kern="1200"/>
        </a:p>
      </dsp:txBody>
      <dsp:txXfrm>
        <a:off x="4233869" y="358203"/>
        <a:ext cx="169251" cy="197992"/>
      </dsp:txXfrm>
    </dsp:sp>
    <dsp:sp modelId="{AA3FA368-23BF-4E2C-BB62-6C7C6A5CF9B9}">
      <dsp:nvSpPr>
        <dsp:cNvPr id="0" name=""/>
        <dsp:cNvSpPr/>
      </dsp:nvSpPr>
      <dsp:spPr>
        <a:xfrm>
          <a:off x="4473377" y="217692"/>
          <a:ext cx="798357" cy="479014"/>
        </a:xfrm>
        <a:prstGeom prst="roundRect">
          <a:avLst>
            <a:gd name="adj" fmla="val 10000"/>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kern="1200">
              <a:solidFill>
                <a:sysClr val="windowText" lastClr="000000"/>
              </a:solidFill>
            </a:rPr>
            <a:t> </a:t>
          </a:r>
          <a:r>
            <a:rPr lang="el-GR" sz="1200" kern="1200">
              <a:solidFill>
                <a:sysClr val="windowText" lastClr="000000"/>
              </a:solidFill>
            </a:rPr>
            <a:t>...............</a:t>
          </a:r>
          <a:r>
            <a:rPr lang="el-GR" sz="1200" kern="1200"/>
            <a:t>.</a:t>
          </a:r>
          <a:endParaRPr lang="el-GR" sz="900" kern="1200"/>
        </a:p>
      </dsp:txBody>
      <dsp:txXfrm>
        <a:off x="4473377" y="217692"/>
        <a:ext cx="798357" cy="4790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456</Words>
  <Characters>2464</Characters>
  <Application>Microsoft Office Word</Application>
  <DocSecurity>0</DocSecurity>
  <Lines>20</Lines>
  <Paragraphs>5</Paragraphs>
  <ScaleCrop>false</ScaleCrop>
  <Company>HP</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Βαρδιάμπαση</dc:creator>
  <cp:lastModifiedBy>Maria Stamatiou</cp:lastModifiedBy>
  <cp:revision>10</cp:revision>
  <dcterms:created xsi:type="dcterms:W3CDTF">2024-03-13T20:23:00Z</dcterms:created>
  <dcterms:modified xsi:type="dcterms:W3CDTF">2024-03-14T21:52:00Z</dcterms:modified>
</cp:coreProperties>
</file>