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D0" w:rsidRDefault="000F37D0" w:rsidP="000F37D0">
      <w:pPr>
        <w:autoSpaceDE w:val="0"/>
        <w:autoSpaceDN w:val="0"/>
        <w:adjustRightInd w:val="0"/>
        <w:spacing w:after="0" w:line="360" w:lineRule="auto"/>
        <w:jc w:val="center"/>
        <w:rPr>
          <w:rFonts w:cs="Calibri"/>
          <w:b/>
          <w:bCs/>
          <w:sz w:val="24"/>
          <w:szCs w:val="24"/>
        </w:rPr>
      </w:pPr>
      <w:r>
        <w:rPr>
          <w:rFonts w:cs="Calibri"/>
          <w:b/>
          <w:bCs/>
          <w:sz w:val="24"/>
          <w:szCs w:val="24"/>
        </w:rPr>
        <w:t>ΤΡΑΠΕΖΑ ΘΕΜΑΤΩΝ 9.5</w:t>
      </w:r>
    </w:p>
    <w:p w:rsidR="000F37D0" w:rsidRDefault="000F37D0" w:rsidP="004D49AC">
      <w:pPr>
        <w:autoSpaceDE w:val="0"/>
        <w:autoSpaceDN w:val="0"/>
        <w:adjustRightInd w:val="0"/>
        <w:spacing w:after="0" w:line="360" w:lineRule="auto"/>
        <w:jc w:val="both"/>
        <w:rPr>
          <w:rFonts w:cs="Calibri"/>
          <w:b/>
          <w:bCs/>
          <w:sz w:val="24"/>
          <w:szCs w:val="24"/>
        </w:rPr>
      </w:pPr>
      <w:r>
        <w:rPr>
          <w:rFonts w:cs="Calibri"/>
          <w:b/>
          <w:bCs/>
          <w:sz w:val="24"/>
          <w:szCs w:val="24"/>
        </w:rPr>
        <w:t>17702</w:t>
      </w:r>
    </w:p>
    <w:p w:rsidR="00943D18" w:rsidRPr="006D3E0F" w:rsidRDefault="00943D18" w:rsidP="004D49AC">
      <w:pPr>
        <w:autoSpaceDE w:val="0"/>
        <w:autoSpaceDN w:val="0"/>
        <w:adjustRightInd w:val="0"/>
        <w:spacing w:after="0" w:line="360" w:lineRule="auto"/>
        <w:jc w:val="both"/>
        <w:rPr>
          <w:rFonts w:cs="Calibri"/>
          <w:b/>
          <w:bCs/>
          <w:sz w:val="24"/>
          <w:szCs w:val="24"/>
          <w:vertAlign w:val="superscript"/>
        </w:rPr>
      </w:pPr>
      <w:r w:rsidRPr="006D3E0F">
        <w:rPr>
          <w:rFonts w:cs="Calibri"/>
          <w:b/>
          <w:bCs/>
          <w:sz w:val="24"/>
          <w:szCs w:val="24"/>
        </w:rPr>
        <w:t>ΘΕΜΑ 4</w:t>
      </w:r>
      <w:r w:rsidRPr="006D3E0F">
        <w:rPr>
          <w:rFonts w:cs="Calibri"/>
          <w:b/>
          <w:bCs/>
          <w:sz w:val="24"/>
          <w:szCs w:val="24"/>
          <w:vertAlign w:val="superscript"/>
        </w:rPr>
        <w:t>Ο</w:t>
      </w:r>
    </w:p>
    <w:p w:rsidR="006D714D" w:rsidRPr="006D3E0F" w:rsidRDefault="006D714D" w:rsidP="004D49AC">
      <w:pPr>
        <w:spacing w:after="0" w:line="360" w:lineRule="auto"/>
        <w:jc w:val="both"/>
        <w:rPr>
          <w:rFonts w:cs="Calibri"/>
          <w:b/>
          <w:sz w:val="24"/>
          <w:szCs w:val="24"/>
        </w:rPr>
      </w:pPr>
    </w:p>
    <w:p w:rsidR="00877660" w:rsidRPr="008B39E5" w:rsidRDefault="00943D18" w:rsidP="004D49AC">
      <w:pPr>
        <w:spacing w:after="0" w:line="360" w:lineRule="auto"/>
        <w:jc w:val="both"/>
        <w:rPr>
          <w:rFonts w:cs="Calibri"/>
          <w:sz w:val="28"/>
          <w:szCs w:val="28"/>
        </w:rPr>
      </w:pPr>
      <w:r w:rsidRPr="008B39E5">
        <w:rPr>
          <w:rFonts w:cs="Calibri"/>
          <w:b/>
          <w:sz w:val="28"/>
          <w:szCs w:val="28"/>
        </w:rPr>
        <w:t>α)</w:t>
      </w:r>
      <w:r w:rsidRPr="008B39E5">
        <w:rPr>
          <w:rFonts w:cs="Calibri"/>
          <w:sz w:val="28"/>
          <w:szCs w:val="28"/>
        </w:rPr>
        <w:t xml:space="preserve"> </w:t>
      </w:r>
      <w:r w:rsidR="00877660" w:rsidRPr="008B39E5">
        <w:rPr>
          <w:rFonts w:cs="Calibri"/>
          <w:sz w:val="28"/>
          <w:szCs w:val="28"/>
        </w:rPr>
        <w:t>Το γραφείο Επικοινωνίας Μάρκετινγκ είναι υπεύθυνο για την κατάρτιση του προϋπολογισμού όλων των δραστηριοτήτων που θα εκπληρώσουν τους στόχους της προώθησης.</w:t>
      </w:r>
    </w:p>
    <w:p w:rsidR="00877660" w:rsidRPr="008B39E5" w:rsidRDefault="00877660" w:rsidP="004D49AC">
      <w:pPr>
        <w:spacing w:after="0" w:line="360" w:lineRule="auto"/>
        <w:jc w:val="both"/>
        <w:rPr>
          <w:rFonts w:cs="Calibri"/>
          <w:sz w:val="28"/>
          <w:szCs w:val="28"/>
        </w:rPr>
      </w:pPr>
      <w:r w:rsidRPr="008B39E5">
        <w:rPr>
          <w:rFonts w:cs="Calibri"/>
          <w:sz w:val="28"/>
          <w:szCs w:val="28"/>
        </w:rPr>
        <w:t>Βασικό στοιχείο  του προϋπολογισμού είναι οι συνολικές δαπάνες προώθησης.</w:t>
      </w:r>
    </w:p>
    <w:p w:rsidR="00943D18" w:rsidRPr="008B39E5" w:rsidRDefault="00877660" w:rsidP="004D49AC">
      <w:pPr>
        <w:spacing w:after="0" w:line="360" w:lineRule="auto"/>
        <w:jc w:val="both"/>
        <w:rPr>
          <w:rFonts w:cs="Calibri"/>
          <w:b/>
          <w:sz w:val="28"/>
          <w:szCs w:val="28"/>
        </w:rPr>
      </w:pPr>
      <w:r w:rsidRPr="008B39E5">
        <w:rPr>
          <w:rFonts w:cs="Calibri"/>
          <w:sz w:val="28"/>
          <w:szCs w:val="28"/>
        </w:rPr>
        <w:t>Ποιες ενέργειες πρέπει να γίνουν σχετικά με την κατανομή των δαπανών;</w:t>
      </w:r>
      <w:r w:rsidR="00943D18" w:rsidRPr="008B39E5">
        <w:rPr>
          <w:rFonts w:cs="Calibri"/>
          <w:sz w:val="28"/>
          <w:szCs w:val="28"/>
        </w:rPr>
        <w:t xml:space="preserve"> </w:t>
      </w:r>
      <w:r w:rsidR="00943D18" w:rsidRPr="008B39E5">
        <w:rPr>
          <w:rFonts w:cs="Calibri"/>
          <w:sz w:val="28"/>
          <w:szCs w:val="28"/>
        </w:rPr>
        <w:tab/>
      </w:r>
      <w:r w:rsidR="00943D18" w:rsidRPr="008B39E5">
        <w:rPr>
          <w:rFonts w:cs="Calibri"/>
          <w:sz w:val="28"/>
          <w:szCs w:val="28"/>
        </w:rPr>
        <w:tab/>
      </w:r>
      <w:r w:rsidR="00943D18" w:rsidRPr="008B39E5">
        <w:rPr>
          <w:rFonts w:cs="Calibri"/>
          <w:sz w:val="28"/>
          <w:szCs w:val="28"/>
        </w:rPr>
        <w:tab/>
      </w:r>
      <w:r w:rsidR="00943D18" w:rsidRPr="008B39E5">
        <w:rPr>
          <w:rFonts w:cs="Calibri"/>
          <w:sz w:val="28"/>
          <w:szCs w:val="28"/>
        </w:rPr>
        <w:tab/>
      </w:r>
      <w:r w:rsidR="00943D18" w:rsidRPr="008B39E5">
        <w:rPr>
          <w:rFonts w:cs="Calibri"/>
          <w:sz w:val="28"/>
          <w:szCs w:val="28"/>
        </w:rPr>
        <w:tab/>
      </w:r>
      <w:r w:rsidRPr="008B39E5">
        <w:rPr>
          <w:rFonts w:cs="Calibri"/>
          <w:sz w:val="28"/>
          <w:szCs w:val="28"/>
        </w:rPr>
        <w:t xml:space="preserve">                                                                                                                        </w:t>
      </w:r>
      <w:r w:rsidR="008B39E5">
        <w:rPr>
          <w:rFonts w:cs="Calibri"/>
          <w:sz w:val="28"/>
          <w:szCs w:val="28"/>
        </w:rPr>
        <w:t xml:space="preserve">                              </w:t>
      </w:r>
    </w:p>
    <w:p w:rsidR="00943D18" w:rsidRPr="008B39E5" w:rsidRDefault="00877660" w:rsidP="007B3835">
      <w:pPr>
        <w:spacing w:after="0" w:line="360" w:lineRule="auto"/>
        <w:jc w:val="both"/>
        <w:rPr>
          <w:rFonts w:cs="Calibri"/>
          <w:b/>
          <w:sz w:val="28"/>
          <w:szCs w:val="28"/>
        </w:rPr>
      </w:pPr>
      <w:r w:rsidRPr="008B39E5">
        <w:rPr>
          <w:rFonts w:cs="Calibri"/>
          <w:b/>
          <w:sz w:val="28"/>
          <w:szCs w:val="28"/>
        </w:rPr>
        <w:t>Β)</w:t>
      </w:r>
      <w:r w:rsidRPr="008B39E5">
        <w:rPr>
          <w:sz w:val="28"/>
          <w:szCs w:val="28"/>
        </w:rPr>
        <w:t xml:space="preserve"> </w:t>
      </w:r>
      <w:r w:rsidRPr="008B39E5">
        <w:rPr>
          <w:rFonts w:cs="Calibri"/>
          <w:sz w:val="28"/>
          <w:szCs w:val="28"/>
        </w:rPr>
        <w:t>Αντίστοιχα ποιες ενέργειες πρέπει να γίνουν σχετικά με  τη διάθεση των διαφόρων ποσών</w:t>
      </w:r>
      <w:r w:rsidR="007B3835" w:rsidRPr="008B39E5">
        <w:rPr>
          <w:rFonts w:cs="Calibri"/>
          <w:sz w:val="28"/>
          <w:szCs w:val="28"/>
        </w:rPr>
        <w:t xml:space="preserve"> </w:t>
      </w:r>
      <w:proofErr w:type="spellStart"/>
      <w:r w:rsidR="007B3835" w:rsidRPr="008B39E5">
        <w:rPr>
          <w:rFonts w:cs="Calibri"/>
          <w:sz w:val="28"/>
          <w:szCs w:val="28"/>
        </w:rPr>
        <w:t>γι</w:t>
      </w:r>
      <w:r w:rsidR="005E240C" w:rsidRPr="008B39E5">
        <w:rPr>
          <w:rFonts w:cs="Calibri"/>
          <w:sz w:val="28"/>
          <w:szCs w:val="28"/>
        </w:rPr>
        <w:t>ά</w:t>
      </w:r>
      <w:proofErr w:type="spellEnd"/>
      <w:r w:rsidR="007B3835" w:rsidRPr="008B39E5">
        <w:rPr>
          <w:rFonts w:cs="Calibri"/>
          <w:sz w:val="28"/>
          <w:szCs w:val="28"/>
        </w:rPr>
        <w:t xml:space="preserve"> την προώθηση της επιχείρησης, των προϊόντων ή / και των υπηρεσιών της </w:t>
      </w:r>
      <w:r w:rsidRPr="008B39E5">
        <w:rPr>
          <w:rFonts w:cs="Calibri"/>
          <w:sz w:val="28"/>
          <w:szCs w:val="28"/>
        </w:rPr>
        <w:t>;</w:t>
      </w:r>
      <w:r w:rsidRPr="008B39E5">
        <w:rPr>
          <w:rFonts w:cs="Calibri"/>
          <w:b/>
          <w:sz w:val="28"/>
          <w:szCs w:val="28"/>
        </w:rPr>
        <w:t xml:space="preserve">   </w:t>
      </w:r>
    </w:p>
    <w:p w:rsidR="00943D18" w:rsidRPr="008B39E5" w:rsidRDefault="008B39E5" w:rsidP="004D49AC">
      <w:pPr>
        <w:tabs>
          <w:tab w:val="left" w:pos="6735"/>
        </w:tabs>
        <w:spacing w:after="0" w:line="360" w:lineRule="auto"/>
        <w:jc w:val="both"/>
        <w:rPr>
          <w:rFonts w:cs="Calibri"/>
          <w:b/>
          <w:sz w:val="28"/>
          <w:szCs w:val="28"/>
        </w:rPr>
      </w:pPr>
      <w:r>
        <w:rPr>
          <w:rFonts w:cs="Calibri"/>
          <w:b/>
          <w:sz w:val="28"/>
          <w:szCs w:val="28"/>
        </w:rPr>
        <w:tab/>
        <w:t xml:space="preserve">               </w:t>
      </w:r>
    </w:p>
    <w:p w:rsidR="00943D18" w:rsidRPr="006D3E0F" w:rsidRDefault="00943D18" w:rsidP="004D49AC">
      <w:pPr>
        <w:spacing w:after="0" w:line="360" w:lineRule="auto"/>
        <w:jc w:val="both"/>
        <w:rPr>
          <w:rFonts w:cs="Calibri"/>
          <w:sz w:val="24"/>
          <w:szCs w:val="24"/>
        </w:rPr>
      </w:pPr>
    </w:p>
    <w:p w:rsidR="000F37D0" w:rsidRPr="008B39E5" w:rsidRDefault="000F37D0" w:rsidP="00943D18">
      <w:pPr>
        <w:pStyle w:val="a3"/>
        <w:autoSpaceDE w:val="0"/>
        <w:autoSpaceDN w:val="0"/>
        <w:adjustRightInd w:val="0"/>
        <w:spacing w:after="0" w:line="360" w:lineRule="auto"/>
        <w:ind w:left="0"/>
        <w:rPr>
          <w:sz w:val="28"/>
          <w:szCs w:val="28"/>
        </w:rPr>
      </w:pPr>
      <w:r w:rsidRPr="008B39E5">
        <w:rPr>
          <w:sz w:val="28"/>
          <w:szCs w:val="28"/>
        </w:rPr>
        <w:t xml:space="preserve">α) Οι συνολικές δαπάνες προώθησης της επιχείρησης, των προϊόντων ή / και των υπηρεσιών της, αφού εγκριθούν, πρέπει να κατανεμηθούν αναλογικά στα μέσα επικοινωνίας που θα χρησιμοποιηθούν. Ταυτόχρονα, πρέπει να καθορισθούν οι δαπάνες για κάθε κατηγορία προϊόντων ή για κάθε άλλη δραστηριότητα ξεχωριστά (προώθηση πωλήσεων, δημόσιες σχέσεις-δημοσιότητα, υποστήριξη των προσωπικών πωλήσεων κτλ.). Στη συνέχεια, ακολουθεί η κατανομή δαπανών κατά δραστηριότητα και μέσο επικοινωνίας σε ετήσια και μηνιαία βάση για ευκολότερο έλεγχο, σύμφωνα με τον προγραμματισμό δραστηριοτήτων της προώθησης. </w:t>
      </w:r>
    </w:p>
    <w:p w:rsidR="00943D18" w:rsidRPr="008B39E5" w:rsidRDefault="000F37D0" w:rsidP="00943D18">
      <w:pPr>
        <w:pStyle w:val="a3"/>
        <w:autoSpaceDE w:val="0"/>
        <w:autoSpaceDN w:val="0"/>
        <w:adjustRightInd w:val="0"/>
        <w:spacing w:after="0" w:line="360" w:lineRule="auto"/>
        <w:ind w:left="0"/>
        <w:rPr>
          <w:rFonts w:cs="Calibri"/>
          <w:b/>
          <w:bCs/>
          <w:color w:val="365F91"/>
          <w:sz w:val="28"/>
          <w:szCs w:val="28"/>
        </w:rPr>
      </w:pPr>
      <w:r w:rsidRPr="008B39E5">
        <w:rPr>
          <w:sz w:val="28"/>
          <w:szCs w:val="28"/>
        </w:rPr>
        <w:t xml:space="preserve">β) Ειδικότερα, πρέπει να εκτιμηθεί τι ποσό και πότε θα διατεθεί στα μέσα επικοινωνίας (τηλεόραση, ραδιόφωνο, περιοδικά, εφημερίδες). Τι ποσό θα δαπανηθεί για κινηματογραφική διαφήμιση, για υπαίθρια διαφήμιση (αφίσες στα Μέσα Μαζικής Μεταφοράς, επιγραφές, τοιχογραφίες κτλ.). Πόσα χρήματα </w:t>
      </w:r>
      <w:r w:rsidRPr="008B39E5">
        <w:rPr>
          <w:sz w:val="28"/>
          <w:szCs w:val="28"/>
        </w:rPr>
        <w:lastRenderedPageBreak/>
        <w:t>θα διατεθούν για την ταχυδρομική επικοινωνία, πόσα για διαφημιστικά έντυπα ή τα προγ</w:t>
      </w:r>
      <w:r w:rsidR="00B115B2" w:rsidRPr="008B39E5">
        <w:rPr>
          <w:sz w:val="28"/>
          <w:szCs w:val="28"/>
        </w:rPr>
        <w:t>ράμματα προώθησης πωλήσεων (</w:t>
      </w:r>
      <w:r w:rsidRPr="008B39E5">
        <w:rPr>
          <w:sz w:val="28"/>
          <w:szCs w:val="28"/>
        </w:rPr>
        <w:t xml:space="preserve"> διαφημιστικά δώρα, εκθέσε</w:t>
      </w:r>
      <w:r w:rsidR="00B115B2" w:rsidRPr="008B39E5">
        <w:rPr>
          <w:sz w:val="28"/>
          <w:szCs w:val="28"/>
        </w:rPr>
        <w:t>ις, εκδηλώσεις</w:t>
      </w:r>
      <w:r w:rsidRPr="008B39E5">
        <w:rPr>
          <w:sz w:val="28"/>
          <w:szCs w:val="28"/>
        </w:rPr>
        <w:t>, προσφορές κτλ.). Ενώ πάντα πρέπει να προβλέπεται ποσό για τις αμοιβές των αν</w:t>
      </w:r>
      <w:r w:rsidR="00B115B2" w:rsidRPr="008B39E5">
        <w:rPr>
          <w:sz w:val="28"/>
          <w:szCs w:val="28"/>
        </w:rPr>
        <w:t>εξάρτητων συνεργατών (</w:t>
      </w:r>
      <w:r w:rsidRPr="008B39E5">
        <w:rPr>
          <w:sz w:val="28"/>
          <w:szCs w:val="28"/>
        </w:rPr>
        <w:t xml:space="preserve"> γραφιστών, φωτογράφων, κειμενογράφων, μοντέλων κτλ.). Στις περισσότερες περιπτώσεις το γραφείο Επικοινωνίας Μάρκετινγκ είναι επίσης υπεύθυνο για τον προϋπολογισμό των δραστηριοτήτων δημόσιων σχέσεων της επιχείρησης.</w:t>
      </w:r>
    </w:p>
    <w:p w:rsidR="00943D18" w:rsidRPr="008B39E5" w:rsidRDefault="00943D18" w:rsidP="00943D18">
      <w:pPr>
        <w:autoSpaceDE w:val="0"/>
        <w:autoSpaceDN w:val="0"/>
        <w:adjustRightInd w:val="0"/>
        <w:spacing w:after="0" w:line="360" w:lineRule="auto"/>
        <w:jc w:val="both"/>
        <w:rPr>
          <w:rFonts w:cs="Calibri"/>
          <w:bCs/>
          <w:sz w:val="28"/>
          <w:szCs w:val="28"/>
        </w:rPr>
      </w:pPr>
    </w:p>
    <w:p w:rsidR="00943D18" w:rsidRPr="006D3E0F" w:rsidRDefault="00943D18" w:rsidP="00943D18">
      <w:pPr>
        <w:autoSpaceDE w:val="0"/>
        <w:autoSpaceDN w:val="0"/>
        <w:adjustRightInd w:val="0"/>
        <w:spacing w:after="0" w:line="360" w:lineRule="auto"/>
        <w:jc w:val="both"/>
        <w:rPr>
          <w:rFonts w:cs="Calibri"/>
          <w:bCs/>
          <w:sz w:val="24"/>
          <w:szCs w:val="24"/>
        </w:rPr>
      </w:pPr>
    </w:p>
    <w:p w:rsidR="00943D18" w:rsidRPr="006D3E0F" w:rsidRDefault="00943D18" w:rsidP="00943D18">
      <w:pPr>
        <w:autoSpaceDE w:val="0"/>
        <w:autoSpaceDN w:val="0"/>
        <w:adjustRightInd w:val="0"/>
        <w:spacing w:after="0" w:line="360" w:lineRule="auto"/>
        <w:jc w:val="both"/>
        <w:rPr>
          <w:rFonts w:cs="Calibri"/>
          <w:bCs/>
          <w:sz w:val="24"/>
          <w:szCs w:val="24"/>
        </w:rPr>
      </w:pPr>
    </w:p>
    <w:p w:rsidR="00943D18" w:rsidRPr="006D3E0F" w:rsidRDefault="00943D18" w:rsidP="00943D18">
      <w:pPr>
        <w:autoSpaceDE w:val="0"/>
        <w:autoSpaceDN w:val="0"/>
        <w:adjustRightInd w:val="0"/>
        <w:spacing w:after="0" w:line="360" w:lineRule="auto"/>
        <w:jc w:val="both"/>
        <w:rPr>
          <w:rFonts w:cs="Calibri"/>
          <w:bCs/>
          <w:sz w:val="24"/>
          <w:szCs w:val="24"/>
        </w:rPr>
      </w:pPr>
    </w:p>
    <w:p w:rsidR="00943D18" w:rsidRPr="006D3E0F" w:rsidRDefault="00943D18" w:rsidP="00943D18">
      <w:pPr>
        <w:autoSpaceDE w:val="0"/>
        <w:autoSpaceDN w:val="0"/>
        <w:adjustRightInd w:val="0"/>
        <w:spacing w:after="0" w:line="360" w:lineRule="auto"/>
        <w:jc w:val="both"/>
        <w:rPr>
          <w:rFonts w:cs="Calibri"/>
          <w:bCs/>
          <w:sz w:val="24"/>
          <w:szCs w:val="24"/>
        </w:rPr>
      </w:pPr>
    </w:p>
    <w:p w:rsidR="00DA4320" w:rsidRDefault="00DA4320"/>
    <w:sectPr w:rsidR="00DA4320" w:rsidSect="000F37D0">
      <w:pgSz w:w="12240" w:h="15840"/>
      <w:pgMar w:top="567"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B1795"/>
    <w:multiLevelType w:val="hybridMultilevel"/>
    <w:tmpl w:val="85DEFA28"/>
    <w:lvl w:ilvl="0" w:tplc="3F04CE4A">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D18"/>
    <w:rsid w:val="000F37D0"/>
    <w:rsid w:val="001C704C"/>
    <w:rsid w:val="003453CF"/>
    <w:rsid w:val="003C501D"/>
    <w:rsid w:val="004D49AC"/>
    <w:rsid w:val="005E240C"/>
    <w:rsid w:val="006D3E0F"/>
    <w:rsid w:val="006D714D"/>
    <w:rsid w:val="007450AB"/>
    <w:rsid w:val="007B3835"/>
    <w:rsid w:val="008500D0"/>
    <w:rsid w:val="00877660"/>
    <w:rsid w:val="008B39E5"/>
    <w:rsid w:val="00943D18"/>
    <w:rsid w:val="00B115B2"/>
    <w:rsid w:val="00DA4320"/>
    <w:rsid w:val="00F838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1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D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62B2-1DF3-4B76-90F9-4F0EB7D2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1716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Stamatiou</cp:lastModifiedBy>
  <cp:revision>4</cp:revision>
  <dcterms:created xsi:type="dcterms:W3CDTF">2024-03-28T15:20:00Z</dcterms:created>
  <dcterms:modified xsi:type="dcterms:W3CDTF">2024-03-28T16:00:00Z</dcterms:modified>
</cp:coreProperties>
</file>