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50" w:rsidRDefault="004A2E50" w:rsidP="004A2E50">
      <w:pPr>
        <w:jc w:val="center"/>
        <w:rPr>
          <w:u w:val="single"/>
        </w:rPr>
      </w:pP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5.4.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ΑΠΟΧΕΤΕΥΣΗ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-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ΑΠΟΡΡΙΜΜΑΤΑ</w:t>
      </w:r>
    </w:p>
    <w:p w:rsidR="004A2E50" w:rsidRPr="00B60CA4" w:rsidRDefault="004A2E50" w:rsidP="004A2E50">
      <w:pPr>
        <w:jc w:val="both"/>
        <w:rPr>
          <w:rStyle w:val="a3"/>
          <w:u w:val="single"/>
          <w:shd w:val="clear" w:color="auto" w:fill="FFFFFF"/>
        </w:rPr>
      </w:pPr>
      <w:r w:rsidRPr="00B60CA4">
        <w:rPr>
          <w:u w:val="single"/>
        </w:rPr>
        <w:t xml:space="preserve">Διδάσκουσα. Κωνσταντίνα </w:t>
      </w:r>
      <w:proofErr w:type="spellStart"/>
      <w:r w:rsidRPr="00B60CA4">
        <w:rPr>
          <w:u w:val="single"/>
        </w:rPr>
        <w:t>Σταθοπούλου</w:t>
      </w:r>
      <w:proofErr w:type="spellEnd"/>
      <w:r w:rsidRPr="00B60CA4">
        <w:rPr>
          <w:u w:val="single"/>
        </w:rPr>
        <w:t xml:space="preserve"> ΠΕ.87.09 </w:t>
      </w:r>
      <w:proofErr w:type="spellStart"/>
      <w:r w:rsidRPr="00B60CA4">
        <w:rPr>
          <w:u w:val="single"/>
        </w:rPr>
        <w:t>Βρεφονηπιοκομίας</w:t>
      </w:r>
      <w:proofErr w:type="spellEnd"/>
      <w:r w:rsidRPr="00B60CA4">
        <w:rPr>
          <w:u w:val="single"/>
        </w:rPr>
        <w:t xml:space="preserve"> – ΠΕ.23 Ψυχολόγος – </w:t>
      </w:r>
      <w:proofErr w:type="spellStart"/>
      <w:r w:rsidRPr="00B60CA4">
        <w:rPr>
          <w:u w:val="single"/>
          <w:lang w:val="en-US"/>
        </w:rPr>
        <w:t>MSc</w:t>
      </w:r>
      <w:proofErr w:type="spellEnd"/>
      <w:r w:rsidRPr="00B60CA4">
        <w:rPr>
          <w:u w:val="single"/>
        </w:rPr>
        <w:t xml:space="preserve"> (</w:t>
      </w:r>
      <w:r>
        <w:rPr>
          <w:u w:val="single"/>
        </w:rPr>
        <w:t>Διαπανεπιστημιακό Μεταπτυχιακό «</w:t>
      </w:r>
      <w:r w:rsidRPr="00B60CA4">
        <w:rPr>
          <w:u w:val="single"/>
        </w:rPr>
        <w:t>Επιστήμες της Αγωγής - Διαταραχές Προφορικού και Γραπτού Λόγου ΕΑΠ-Πανεπιστημίου Θεσσαλίας</w:t>
      </w:r>
      <w:r>
        <w:rPr>
          <w:u w:val="single"/>
        </w:rPr>
        <w:t>»</w:t>
      </w:r>
      <w:r w:rsidRPr="00B60CA4">
        <w:rPr>
          <w:u w:val="single"/>
        </w:rPr>
        <w:t xml:space="preserve">). Τα πνευματικά δικαιώματα προστατεύονται με το νόμο </w:t>
      </w:r>
      <w:r w:rsidRPr="00B60CA4">
        <w:rPr>
          <w:rStyle w:val="a3"/>
          <w:rFonts w:ascii="Helvetica" w:hAnsi="Helvetica"/>
          <w:u w:val="single"/>
          <w:shd w:val="clear" w:color="auto" w:fill="FFFFFF"/>
        </w:rPr>
        <w:t>ΝΟΜΟΣ ΥΠ'ΑΡΙΘ.2121 ΦΕΚ Α΄25/3.3.1993</w:t>
      </w:r>
      <w:r w:rsidRPr="00B60CA4">
        <w:rPr>
          <w:rStyle w:val="a3"/>
          <w:u w:val="single"/>
          <w:shd w:val="clear" w:color="auto" w:fill="FFFFFF"/>
        </w:rPr>
        <w:t>.</w:t>
      </w:r>
      <w:r>
        <w:rPr>
          <w:rStyle w:val="a3"/>
          <w:u w:val="single"/>
          <w:shd w:val="clear" w:color="auto" w:fill="FFFFFF"/>
        </w:rPr>
        <w:t xml:space="preserve"> </w:t>
      </w:r>
    </w:p>
    <w:p w:rsidR="004A2E50" w:rsidRDefault="004A2E50" w:rsidP="004A2E50">
      <w:pPr>
        <w:jc w:val="both"/>
        <w:rPr>
          <w:rStyle w:val="a3"/>
          <w:u w:val="single"/>
          <w:shd w:val="clear" w:color="auto" w:fill="FFFFFF"/>
        </w:rPr>
      </w:pPr>
      <w:r w:rsidRPr="00B210D3">
        <w:rPr>
          <w:b/>
          <w:i/>
          <w:sz w:val="24"/>
          <w:szCs w:val="24"/>
          <w:u w:val="single"/>
        </w:rPr>
        <w:t>Βοηθητικές ερωτήσεις για την καλύτερη κατανόηση του μαθήματος.</w:t>
      </w:r>
      <w:r>
        <w:rPr>
          <w:b/>
          <w:i/>
          <w:sz w:val="24"/>
          <w:szCs w:val="24"/>
          <w:u w:val="single"/>
        </w:rPr>
        <w:t xml:space="preserve"> Οι ερωτήσεις είναι ενδεικτικές. Ο κάθε μαθητής-μαθήτρια μπορεί να δώσει τις δικές του ερωτήσεις για την καλύτερη κατανόηση και εμπέδωση του μαθήματος.</w:t>
      </w:r>
      <w:r w:rsidRPr="006C61E1">
        <w:rPr>
          <w:rStyle w:val="a3"/>
          <w:u w:val="single"/>
          <w:shd w:val="clear" w:color="auto" w:fill="FFFFFF"/>
        </w:rPr>
        <w:t xml:space="preserve"> </w:t>
      </w:r>
      <w:r w:rsidR="003048B9">
        <w:rPr>
          <w:rStyle w:val="a3"/>
          <w:u w:val="single"/>
          <w:shd w:val="clear" w:color="auto" w:fill="FFFFFF"/>
        </w:rPr>
        <w:t>(26/01/2021).</w:t>
      </w:r>
    </w:p>
    <w:p w:rsidR="004A2E50" w:rsidRDefault="004A2E50" w:rsidP="004A2E50">
      <w:pPr>
        <w:jc w:val="both"/>
        <w:rPr>
          <w:rStyle w:val="a3"/>
          <w:u w:val="single"/>
          <w:shd w:val="clear" w:color="auto" w:fill="FFFFFF"/>
        </w:rPr>
      </w:pPr>
    </w:p>
    <w:p w:rsidR="004A2E50" w:rsidRDefault="004A2E50" w:rsidP="004A2E50">
      <w:pPr>
        <w:jc w:val="both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 w:hint="eastAsia"/>
          <w:b/>
          <w:bCs/>
          <w:color w:val="3334EB"/>
        </w:rPr>
        <w:t>ΑΠΟΧΕΤΕΥΣΗ</w:t>
      </w:r>
    </w:p>
    <w:p w:rsidR="004A2E50" w:rsidRPr="008D6879" w:rsidRDefault="004A2E50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είναι αποχέτευση;</w:t>
      </w:r>
    </w:p>
    <w:p w:rsidR="004A2E50" w:rsidRPr="008D6879" w:rsidRDefault="004A2E50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ονομάζουμε λύματα;</w:t>
      </w:r>
    </w:p>
    <w:p w:rsidR="00FF3527" w:rsidRPr="008D6879" w:rsidRDefault="00FF3527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περιλαμβάνουν τα λύματα;</w:t>
      </w:r>
    </w:p>
    <w:p w:rsidR="00FF3527" w:rsidRPr="008D6879" w:rsidRDefault="00FF3527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ονομάζουμε αστικά λύματα;</w:t>
      </w:r>
    </w:p>
    <w:p w:rsidR="00FF3527" w:rsidRPr="008D6879" w:rsidRDefault="00FF3527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ονομάζουμε βιομηχανικά η γεωργικά απόβλητα;</w:t>
      </w:r>
    </w:p>
    <w:p w:rsidR="00FF3527" w:rsidRPr="008D6879" w:rsidRDefault="00FF3527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Ποιο είναι το ασφαλέστερο και υγιεινότερο σύστημα υπονόμων;</w:t>
      </w:r>
    </w:p>
    <w:p w:rsidR="00FF3527" w:rsidRDefault="00FF3527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/>
          <w:bCs/>
          <w:color w:val="3334EB"/>
        </w:rPr>
      </w:pPr>
    </w:p>
    <w:p w:rsidR="00FF3527" w:rsidRDefault="00FF3527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/>
          <w:bCs/>
        </w:rPr>
      </w:pPr>
      <w:proofErr w:type="spellStart"/>
      <w:r>
        <w:rPr>
          <w:rFonts w:ascii="TimesNewRomanPS-BoldMT" w:eastAsia="TimesNewRomanPS-BoldMT" w:cs="TimesNewRomanPS-BoldMT" w:hint="eastAsia"/>
          <w:b/>
          <w:bCs/>
        </w:rPr>
        <w:t>Τα</w:t>
      </w:r>
      <w:proofErr w:type="spellEnd"/>
      <w:r>
        <w:rPr>
          <w:rFonts w:ascii="TimesNewRomanPS-BoldMT" w:eastAsia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eastAsia="TimesNewRomanPS-BoldMT" w:cs="TimesNewRomanPS-BoldMT" w:hint="eastAsia"/>
          <w:b/>
          <w:bCs/>
        </w:rPr>
        <w:t>δίκτυα</w:t>
      </w:r>
      <w:proofErr w:type="spellEnd"/>
      <w:r>
        <w:rPr>
          <w:rFonts w:ascii="TimesNewRomanPS-BoldMT" w:eastAsia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eastAsia="TimesNewRomanPS-BoldMT" w:cs="TimesNewRomanPS-BoldMT" w:hint="eastAsia"/>
          <w:b/>
          <w:bCs/>
        </w:rPr>
        <w:t>υπονόμων</w:t>
      </w:r>
      <w:proofErr w:type="spellEnd"/>
      <w:r>
        <w:rPr>
          <w:rFonts w:ascii="TimesNewRomanPS-BoldMT" w:eastAsia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eastAsia="TimesNewRomanPS-BoldMT" w:cs="TimesNewRomanPS-BoldMT" w:hint="eastAsia"/>
          <w:b/>
          <w:bCs/>
        </w:rPr>
        <w:t>διακρίνονται</w:t>
      </w:r>
      <w:proofErr w:type="spellEnd"/>
      <w:r>
        <w:rPr>
          <w:rFonts w:ascii="TimesNewRomanPS-BoldMT" w:eastAsia="TimesNewRomanPS-BoldMT" w:cs="TimesNewRomanPS-BoldMT"/>
          <w:b/>
          <w:bCs/>
        </w:rPr>
        <w:t>:</w:t>
      </w:r>
    </w:p>
    <w:p w:rsidR="00FF3527" w:rsidRDefault="00FF3527" w:rsidP="00FF3527">
      <w:pPr>
        <w:spacing w:after="0" w:line="360" w:lineRule="auto"/>
        <w:ind w:firstLine="284"/>
        <w:jc w:val="both"/>
        <w:rPr>
          <w:rFonts w:eastAsia="TimesNewRomanPS-BoldMT" w:cs="TimesNewRomanPS-BoldMT"/>
          <w:b/>
          <w:bCs/>
        </w:rPr>
      </w:pPr>
    </w:p>
    <w:p w:rsidR="00FF3527" w:rsidRPr="008D6879" w:rsidRDefault="00FF3527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 xml:space="preserve">Ποια είναι τα μεικτά ή </w:t>
      </w:r>
      <w:proofErr w:type="spellStart"/>
      <w:r w:rsidRPr="008D6879">
        <w:rPr>
          <w:rFonts w:eastAsia="TimesNewRomanPS-BoldMT" w:cs="TimesNewRomanPS-BoldMT"/>
          <w:bCs/>
          <w:i/>
          <w:color w:val="000000" w:themeColor="text1"/>
        </w:rPr>
        <w:t>παντορροϊκά</w:t>
      </w:r>
      <w:proofErr w:type="spellEnd"/>
      <w:r w:rsidRPr="008D6879">
        <w:rPr>
          <w:rFonts w:eastAsia="TimesNewRomanPS-BoldMT" w:cs="TimesNewRomanPS-BoldMT"/>
          <w:bCs/>
          <w:i/>
          <w:color w:val="000000" w:themeColor="text1"/>
        </w:rPr>
        <w:t xml:space="preserve"> δίκτυα υπονόμων;</w:t>
      </w:r>
    </w:p>
    <w:p w:rsidR="00FF3527" w:rsidRPr="008D6879" w:rsidRDefault="00FF3527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Ποια είναι τα χωριστικά δίκτυα υπονόμων;</w:t>
      </w:r>
    </w:p>
    <w:p w:rsidR="00FF3527" w:rsidRPr="008D6879" w:rsidRDefault="00FF3527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Πώς χρησιμοποιούνται τα νερά της βροχής;</w:t>
      </w:r>
    </w:p>
    <w:p w:rsidR="00FF3527" w:rsidRPr="008D6879" w:rsidRDefault="00FF3527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Πώς τα λύματα γίνονται ακίνδυνα για την υγεία του ανθρώπου;</w:t>
      </w:r>
    </w:p>
    <w:p w:rsidR="00FF3527" w:rsidRPr="008D6879" w:rsidRDefault="00FF3527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Πώς χρησιμοποιούνται οι ουσίες που προέρχονται από τα λύματα μετά την επεξεργασία τους;</w:t>
      </w:r>
    </w:p>
    <w:p w:rsidR="00FF3527" w:rsidRPr="008D6879" w:rsidRDefault="00FF3527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Πώς γίνεται η αποχέτευση στις μικρές πόλεις και στα χωριά;</w:t>
      </w:r>
    </w:p>
    <w:p w:rsidR="00FF3527" w:rsidRPr="008D6879" w:rsidRDefault="007B0412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Πόσα είδη βόθρων υπάρχουν;</w:t>
      </w:r>
    </w:p>
    <w:p w:rsidR="007B0412" w:rsidRPr="008D6879" w:rsidRDefault="007B0412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γνωρίζετε για τον απορροφητικό βόθρο;</w:t>
      </w:r>
    </w:p>
    <w:p w:rsidR="007B0412" w:rsidRPr="008D6879" w:rsidRDefault="007B0412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γνωρίζετε για το σηπτικό βόθρο;</w:t>
      </w:r>
    </w:p>
    <w:p w:rsidR="007B0412" w:rsidRPr="008D6879" w:rsidRDefault="007B0412" w:rsidP="00FF3527">
      <w:pPr>
        <w:pStyle w:val="a4"/>
        <w:numPr>
          <w:ilvl w:val="0"/>
          <w:numId w:val="1"/>
        </w:numPr>
        <w:spacing w:after="0" w:line="360" w:lineRule="auto"/>
        <w:jc w:val="both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γνωρίζετε για το στεγανό βόθρο;</w:t>
      </w:r>
    </w:p>
    <w:p w:rsidR="007B0412" w:rsidRDefault="007B0412" w:rsidP="007B0412">
      <w:pPr>
        <w:pStyle w:val="a4"/>
        <w:spacing w:after="0" w:line="360" w:lineRule="auto"/>
        <w:ind w:left="644"/>
        <w:jc w:val="both"/>
        <w:rPr>
          <w:rFonts w:eastAsia="TimesNewRomanPS-BoldMT" w:cs="TimesNewRomanPS-BoldMT"/>
          <w:b/>
          <w:bCs/>
          <w:color w:val="3334EB"/>
        </w:rPr>
      </w:pPr>
    </w:p>
    <w:p w:rsidR="007B0412" w:rsidRDefault="007B0412" w:rsidP="007B0412">
      <w:pPr>
        <w:pStyle w:val="a4"/>
        <w:spacing w:after="0" w:line="360" w:lineRule="auto"/>
        <w:ind w:left="644"/>
        <w:jc w:val="both"/>
        <w:rPr>
          <w:rFonts w:eastAsia="TimesNewRomanPS-BoldMT" w:cs="TimesNewRomanPS-BoldMT"/>
          <w:b/>
          <w:bCs/>
          <w:color w:val="3334EB"/>
        </w:rPr>
      </w:pPr>
    </w:p>
    <w:p w:rsidR="007B0412" w:rsidRDefault="007B0412" w:rsidP="007B0412">
      <w:pPr>
        <w:pStyle w:val="a4"/>
        <w:spacing w:after="0" w:line="360" w:lineRule="auto"/>
        <w:ind w:left="644"/>
        <w:jc w:val="both"/>
        <w:rPr>
          <w:rFonts w:eastAsia="TimesNewRomanPS-BoldMT" w:cs="TimesNewRomanPS-BoldMT"/>
          <w:b/>
          <w:bCs/>
          <w:color w:val="3334EB"/>
        </w:rPr>
      </w:pPr>
    </w:p>
    <w:p w:rsidR="007B0412" w:rsidRDefault="007B0412" w:rsidP="007B0412">
      <w:pPr>
        <w:pStyle w:val="a4"/>
        <w:spacing w:after="0" w:line="360" w:lineRule="auto"/>
        <w:ind w:left="644"/>
        <w:jc w:val="center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 w:hint="eastAsia"/>
          <w:b/>
          <w:bCs/>
          <w:color w:val="3334EB"/>
        </w:rPr>
        <w:lastRenderedPageBreak/>
        <w:t>ΣΤΕΡΕΑ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ΑΠΟΡΡΙΜΜΑΤΑ</w:t>
      </w:r>
    </w:p>
    <w:p w:rsidR="007B0412" w:rsidRPr="008D6879" w:rsidRDefault="007B0412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Ποια είναι τα στερεά απορρίμματα;</w:t>
      </w:r>
    </w:p>
    <w:p w:rsidR="007B0412" w:rsidRPr="008D6879" w:rsidRDefault="007B0412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Ανάλογα με την προέλευση ή τη σύστασή τους σε πόσες κατηγορίες χωρίζονται τα στερεά απορρίμματα;</w:t>
      </w:r>
    </w:p>
    <w:p w:rsidR="007B0412" w:rsidRPr="008D6879" w:rsidRDefault="007B0412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Τι είναι το σύστημα διαχείρισης των στερεών απορριμμάτων;</w:t>
      </w:r>
    </w:p>
    <w:p w:rsidR="007B0412" w:rsidRDefault="007B0412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 w:rsidRPr="008D6879">
        <w:rPr>
          <w:rFonts w:eastAsia="TimesNewRomanPS-BoldMT" w:cs="TimesNewRomanPS-BoldMT"/>
          <w:bCs/>
          <w:i/>
          <w:color w:val="000000" w:themeColor="text1"/>
        </w:rPr>
        <w:t>Πότε το πρόβλημα της διαχείρισης των απορριμμάτων είναι σοβαρό;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Πώς πρέπει να γίνεται η αποθήκευση των απορριμμάτων;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Πώς γίνεται η συλλογή των απορριμμάτων;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Ποιοι είναι οι κυριότεροι τρόποι διάθεσης των απορριμμάτων;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Τι ονομάζουμε υγειονομική ταφή των απορριμμάτων;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Τι γίνεται όταν η χωματερή δεν μπορεί να δεχτεί άλλα απορρίμματα;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Πότε χρησιμοποιείται η καύση; β)τι πρόβλημα δημιουργείται;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 xml:space="preserve">Τι είναι η </w:t>
      </w:r>
      <w:proofErr w:type="spellStart"/>
      <w:r>
        <w:rPr>
          <w:rFonts w:eastAsia="TimesNewRomanPS-BoldMT" w:cs="TimesNewRomanPS-BoldMT"/>
          <w:bCs/>
          <w:i/>
          <w:color w:val="000000" w:themeColor="text1"/>
        </w:rPr>
        <w:t>λιπασματοποίηση</w:t>
      </w:r>
      <w:proofErr w:type="spellEnd"/>
      <w:r>
        <w:rPr>
          <w:rFonts w:eastAsia="TimesNewRomanPS-BoldMT" w:cs="TimesNewRomanPS-BoldMT"/>
          <w:bCs/>
          <w:i/>
          <w:color w:val="000000" w:themeColor="text1"/>
        </w:rPr>
        <w:t>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Τι είναι η ανακύκλωση;</w:t>
      </w:r>
    </w:p>
    <w:p w:rsidR="008D6879" w:rsidRDefault="008D687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Ποια υλικά μπορούν να ανακυκλωθούν;</w:t>
      </w:r>
    </w:p>
    <w:p w:rsidR="008D6879" w:rsidRPr="008D6879" w:rsidRDefault="003048B9" w:rsidP="007B0412">
      <w:pPr>
        <w:pStyle w:val="a4"/>
        <w:numPr>
          <w:ilvl w:val="0"/>
          <w:numId w:val="2"/>
        </w:numPr>
        <w:spacing w:after="0" w:line="360" w:lineRule="auto"/>
        <w:rPr>
          <w:rFonts w:eastAsia="TimesNewRomanPS-BoldMT" w:cs="TimesNewRomanPS-BoldMT"/>
          <w:bCs/>
          <w:i/>
          <w:color w:val="000000" w:themeColor="text1"/>
        </w:rPr>
      </w:pPr>
      <w:r>
        <w:rPr>
          <w:rFonts w:eastAsia="TimesNewRomanPS-BoldMT" w:cs="TimesNewRomanPS-BoldMT"/>
          <w:bCs/>
          <w:i/>
          <w:color w:val="000000" w:themeColor="text1"/>
        </w:rPr>
        <w:t>Τι παρέχει η ανακύκλωση;</w:t>
      </w:r>
    </w:p>
    <w:p w:rsidR="00FF3527" w:rsidRDefault="00FF3527" w:rsidP="00FF3527">
      <w:pPr>
        <w:spacing w:after="0" w:line="360" w:lineRule="auto"/>
        <w:ind w:firstLine="284"/>
        <w:jc w:val="both"/>
        <w:rPr>
          <w:b/>
          <w:i/>
          <w:sz w:val="24"/>
          <w:szCs w:val="24"/>
          <w:u w:val="single"/>
        </w:rPr>
      </w:pPr>
    </w:p>
    <w:p w:rsidR="003048B9" w:rsidRDefault="003048B9" w:rsidP="003048B9">
      <w:pPr>
        <w:spacing w:after="0" w:line="360" w:lineRule="auto"/>
        <w:ind w:firstLine="284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Λέξεις-κλειδιά</w:t>
      </w:r>
    </w:p>
    <w:p w:rsidR="003048B9" w:rsidRDefault="003048B9" w:rsidP="003048B9">
      <w:pPr>
        <w:spacing w:after="0" w:line="360" w:lineRule="auto"/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(</w:t>
      </w:r>
      <w:r>
        <w:rPr>
          <w:i/>
          <w:sz w:val="24"/>
          <w:szCs w:val="24"/>
        </w:rPr>
        <w:t>αποχέτευση, λύματα, αστικά-γεωργικά-βιομηχανικά λύματα, δίκτυο υπονόμων, μεικτά-</w:t>
      </w:r>
      <w:proofErr w:type="spellStart"/>
      <w:r>
        <w:rPr>
          <w:i/>
          <w:sz w:val="24"/>
          <w:szCs w:val="24"/>
        </w:rPr>
        <w:t>παντορροϊκά</w:t>
      </w:r>
      <w:proofErr w:type="spellEnd"/>
      <w:r>
        <w:rPr>
          <w:i/>
          <w:sz w:val="24"/>
          <w:szCs w:val="24"/>
        </w:rPr>
        <w:t xml:space="preserve">, χωριστικά, καθίζηση, αερισμό, οξείδωση, διήθηση, χλωρίωση, απορροφητικός-στεγανός-σηπτικός βόθρος, υγροποίηση-ζυμώσεις, στερεά απορρίμματα, υγειονομική ταφή, καύση, </w:t>
      </w:r>
      <w:proofErr w:type="spellStart"/>
      <w:r>
        <w:rPr>
          <w:i/>
          <w:sz w:val="24"/>
          <w:szCs w:val="24"/>
        </w:rPr>
        <w:t>λιπασματοποίηση</w:t>
      </w:r>
      <w:proofErr w:type="spellEnd"/>
      <w:r>
        <w:rPr>
          <w:i/>
          <w:sz w:val="24"/>
          <w:szCs w:val="24"/>
        </w:rPr>
        <w:t>, ανακύκλωση, προστασία περιβάλλοντος, εξοικονόμηση πρώτων υλών)</w:t>
      </w:r>
    </w:p>
    <w:p w:rsidR="003048B9" w:rsidRDefault="003048B9" w:rsidP="003048B9">
      <w:pPr>
        <w:spacing w:after="0" w:line="360" w:lineRule="auto"/>
        <w:ind w:firstLine="284"/>
        <w:jc w:val="both"/>
        <w:rPr>
          <w:i/>
          <w:sz w:val="24"/>
          <w:szCs w:val="24"/>
        </w:rPr>
      </w:pPr>
    </w:p>
    <w:p w:rsidR="003048B9" w:rsidRPr="003048B9" w:rsidRDefault="003048B9" w:rsidP="003048B9">
      <w:pPr>
        <w:spacing w:after="0" w:line="360" w:lineRule="auto"/>
        <w:ind w:firstLine="284"/>
        <w:jc w:val="both"/>
        <w:rPr>
          <w:i/>
          <w:sz w:val="24"/>
          <w:szCs w:val="24"/>
        </w:rPr>
      </w:pPr>
    </w:p>
    <w:p w:rsidR="004A2E50" w:rsidRPr="003048B9" w:rsidRDefault="003048B9" w:rsidP="003048B9">
      <w:pPr>
        <w:jc w:val="center"/>
        <w:rPr>
          <w:b/>
          <w:i/>
          <w:sz w:val="28"/>
          <w:szCs w:val="28"/>
        </w:rPr>
      </w:pPr>
      <w:r w:rsidRPr="003048B9">
        <w:rPr>
          <w:b/>
          <w:i/>
          <w:sz w:val="28"/>
          <w:szCs w:val="28"/>
        </w:rPr>
        <w:t>Καλό Διάβασμα</w:t>
      </w:r>
    </w:p>
    <w:p w:rsidR="003048B9" w:rsidRPr="004A2E50" w:rsidRDefault="003048B9" w:rsidP="003048B9">
      <w:pPr>
        <w:jc w:val="center"/>
      </w:pPr>
    </w:p>
    <w:sectPr w:rsidR="003048B9" w:rsidRPr="004A2E50" w:rsidSect="004B0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EB" w:rsidRDefault="00F149EB" w:rsidP="00805000">
      <w:pPr>
        <w:spacing w:after="0" w:line="240" w:lineRule="auto"/>
      </w:pPr>
      <w:r>
        <w:separator/>
      </w:r>
    </w:p>
  </w:endnote>
  <w:endnote w:type="continuationSeparator" w:id="0">
    <w:p w:rsidR="00F149EB" w:rsidRDefault="00F149EB" w:rsidP="0080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0" w:rsidRDefault="008050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0" w:rsidRDefault="008050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0" w:rsidRDefault="008050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EB" w:rsidRDefault="00F149EB" w:rsidP="00805000">
      <w:pPr>
        <w:spacing w:after="0" w:line="240" w:lineRule="auto"/>
      </w:pPr>
      <w:r>
        <w:separator/>
      </w:r>
    </w:p>
  </w:footnote>
  <w:footnote w:type="continuationSeparator" w:id="0">
    <w:p w:rsidR="00F149EB" w:rsidRDefault="00F149EB" w:rsidP="0080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0" w:rsidRDefault="0080500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930141" o:spid="_x0000_s3074" type="#_x0000_t136" style="position:absolute;margin-left:0;margin-top:0;width:569.75pt;height:15.6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(Διαπανεπιστημιακό Μεταπτυχιακό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0" w:rsidRDefault="0080500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930142" o:spid="_x0000_s3075" type="#_x0000_t136" style="position:absolute;margin-left:0;margin-top:0;width:569.75pt;height:15.6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(Διαπανεπιστημιακό Μεταπτυχιακό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00" w:rsidRDefault="0080500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930140" o:spid="_x0000_s3073" type="#_x0000_t136" style="position:absolute;margin-left:0;margin-top:0;width:569.75pt;height:15.6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(Διαπανεπιστημιακό Μεταπτυχιακό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027"/>
    <w:multiLevelType w:val="hybridMultilevel"/>
    <w:tmpl w:val="20C45030"/>
    <w:lvl w:ilvl="0" w:tplc="ADEA6C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4667095"/>
    <w:multiLevelType w:val="hybridMultilevel"/>
    <w:tmpl w:val="1A50BE80"/>
    <w:lvl w:ilvl="0" w:tplc="4EC2E1B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A2E50"/>
    <w:rsid w:val="003048B9"/>
    <w:rsid w:val="004A2E50"/>
    <w:rsid w:val="004B0E3E"/>
    <w:rsid w:val="007B0412"/>
    <w:rsid w:val="00805000"/>
    <w:rsid w:val="008D6879"/>
    <w:rsid w:val="00941227"/>
    <w:rsid w:val="00F149EB"/>
    <w:rsid w:val="00FF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E50"/>
    <w:rPr>
      <w:b/>
      <w:bCs/>
    </w:rPr>
  </w:style>
  <w:style w:type="paragraph" w:styleId="a4">
    <w:name w:val="List Paragraph"/>
    <w:basedOn w:val="a"/>
    <w:uiPriority w:val="34"/>
    <w:qFormat/>
    <w:rsid w:val="00FF352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05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05000"/>
  </w:style>
  <w:style w:type="paragraph" w:styleId="a6">
    <w:name w:val="footer"/>
    <w:basedOn w:val="a"/>
    <w:link w:val="Char0"/>
    <w:uiPriority w:val="99"/>
    <w:semiHidden/>
    <w:unhideWhenUsed/>
    <w:rsid w:val="00805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80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2021-01-26T06:07:00Z</dcterms:created>
  <dcterms:modified xsi:type="dcterms:W3CDTF">2021-01-26T14:36:00Z</dcterms:modified>
</cp:coreProperties>
</file>