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EB4" w:rsidRPr="00C9618F" w:rsidRDefault="000877B3" w:rsidP="00C9618F">
      <w:pPr>
        <w:jc w:val="center"/>
        <w:rPr>
          <w:b/>
        </w:rPr>
      </w:pPr>
      <w:r w:rsidRPr="00C9618F">
        <w:rPr>
          <w:b/>
        </w:rPr>
        <w:t>ΚΕΙΜΕΝΟ ΑΥΤΕΝΕΡΓΕΙΑΣ 14</w:t>
      </w:r>
      <w:r w:rsidRPr="00C9618F">
        <w:rPr>
          <w:b/>
          <w:vertAlign w:val="superscript"/>
        </w:rPr>
        <w:t>ης</w:t>
      </w:r>
      <w:r w:rsidR="00FE7E0D">
        <w:rPr>
          <w:b/>
        </w:rPr>
        <w:t xml:space="preserve"> ΕΝΟΤΗΤΑΣ – ΑΣΚΗΣΕΙΣ (σελ. 136</w:t>
      </w:r>
      <w:r w:rsidRPr="00C9618F">
        <w:rPr>
          <w:b/>
        </w:rPr>
        <w:t>)</w:t>
      </w:r>
    </w:p>
    <w:p w:rsidR="000877B3" w:rsidRDefault="000877B3"/>
    <w:p w:rsidR="000877B3" w:rsidRPr="000877B3" w:rsidRDefault="000877B3">
      <w:pPr>
        <w:rPr>
          <w:b/>
        </w:rPr>
      </w:pPr>
      <w:r w:rsidRPr="000877B3">
        <w:rPr>
          <w:b/>
        </w:rPr>
        <w:t xml:space="preserve">Μετάφραση </w:t>
      </w:r>
    </w:p>
    <w:p w:rsidR="008F39C1" w:rsidRDefault="00FE7E0D" w:rsidP="000877B3">
      <w:r>
        <w:t>Στην ευθεία όμως πρέπει να ιππεύει κάποιος γρήγορα. Διότι έτσι η βουλή θα κοιτάζει με θαυμασμό την ασφάλεια και την επιδεξιότητα (του ιππέα). Στις πορείες όμως πρέπει πάντα ο ίππαρχος</w:t>
      </w:r>
      <w:r w:rsidR="008F39C1">
        <w:t xml:space="preserve"> (ο διοικητής του ιππικού)</w:t>
      </w:r>
      <w:r>
        <w:t xml:space="preserve"> να προνοεί να αναπαύει τις πλάτες των αλόγων, να αναπαύει τους ιππείς από την πεζοπορία, </w:t>
      </w:r>
      <w:r w:rsidR="004B5A06">
        <w:t xml:space="preserve">αφήνοντας τους ιππείς του να ιππεύσουν με μέτρο από τη μια και βαδίζοντας (ο ίδιος) με τα πόδια με μέτρο από την άλλη. Αν </w:t>
      </w:r>
      <w:r w:rsidR="00D370A5">
        <w:t>σκέφτεσαι το  μέτρο, δε μπορείς να κάνεις</w:t>
      </w:r>
      <w:r w:rsidR="004B5A06">
        <w:t xml:space="preserve"> λάθος. </w:t>
      </w:r>
      <w:r w:rsidR="00D370A5">
        <w:t xml:space="preserve">Διότι ο καθένας από μόνος του αποτελεί το μέτρο τού να </w:t>
      </w:r>
      <w:r w:rsidR="008F6EF2">
        <w:t xml:space="preserve">μην </w:t>
      </w:r>
      <w:r w:rsidR="00D370A5">
        <w:t xml:space="preserve">κουράσει υπερβολικά τους ιππείς απαρατήρητα (χωρίς να το καταλάβει). Όταν όμως προχωράς προς </w:t>
      </w:r>
      <w:r w:rsidR="008F6EF2">
        <w:t>μια κατεύθυνση</w:t>
      </w:r>
      <w:r w:rsidR="00D370A5">
        <w:t xml:space="preserve">, ενώ είναι αβέβαιο αν </w:t>
      </w:r>
      <w:r w:rsidR="00803E86">
        <w:t xml:space="preserve">θα </w:t>
      </w:r>
      <w:r w:rsidR="00D370A5">
        <w:t>συναντήσεις εχθρούς, πρέπει να ξεκουράζεις τ</w:t>
      </w:r>
      <w:r w:rsidR="009B0AFF">
        <w:t>α σώματα του ιππικού το ένα μετά το άλλο. Διότι θα ήταν δυσάρεστο, αν οι εχθροί πλησίαζαν τη στιγμή που όλοι έχουν ξεκαβαλικέψει. Και αν πορεύεσαι μέσα από στενούς δρόμους, πρέπει με μια εντολή να προηγείσαι</w:t>
      </w:r>
      <w:r w:rsidR="008F39C1">
        <w:t>,</w:t>
      </w:r>
      <w:r w:rsidR="009B0AFF">
        <w:t xml:space="preserve">  </w:t>
      </w:r>
      <w:r w:rsidR="008F6EF2">
        <w:t>οδηγώντας το ιππικό</w:t>
      </w:r>
      <w:r w:rsidR="008F6EF2" w:rsidRPr="008F6EF2">
        <w:t xml:space="preserve"> σε όρθια γραμμή </w:t>
      </w:r>
      <w:r w:rsidR="008F6EF2">
        <w:t>(</w:t>
      </w:r>
      <w:r w:rsidR="008F6EF2" w:rsidRPr="008F6EF2">
        <w:t>δηλ. σε στήλη, και όχι σε ευρύ μέτωπο</w:t>
      </w:r>
      <w:r w:rsidR="008F6EF2">
        <w:t xml:space="preserve">). Αν αντίθετα συναντάς </w:t>
      </w:r>
      <w:proofErr w:type="spellStart"/>
      <w:r w:rsidR="008F6EF2">
        <w:t>πλατείς</w:t>
      </w:r>
      <w:proofErr w:type="spellEnd"/>
      <w:r w:rsidR="008F6EF2">
        <w:t xml:space="preserve"> δρόμους, με πρόσταγμα πάλι πρέπει να διαπλατύνεις το μέτωπο του καθενός σώματος του ιππικού χωριστά. Όταν τελικά φτάνετε στην πεδιάδα</w:t>
      </w:r>
      <w:r w:rsidR="008F39C1">
        <w:t>,</w:t>
      </w:r>
      <w:r w:rsidR="008F6EF2">
        <w:t xml:space="preserve"> όλα τα σώματα σε γραμμή μάχης (σε αναπτυγμένη παράταξη) …… Δηλαδή είναι καλό να τα κάνετε αυτά και για εξάσκηση </w:t>
      </w:r>
      <w:r w:rsidR="008F39C1">
        <w:t>και για να διασχίζετε πιο ευχάριστα τους δρόμους, διαφοροποιώντας τις πορείες με τις ιππικές διατάξεις μάχης.</w:t>
      </w:r>
      <w:r w:rsidR="008F6EF2">
        <w:t xml:space="preserve"> </w:t>
      </w:r>
    </w:p>
    <w:p w:rsidR="000877B3" w:rsidRDefault="008F6EF2" w:rsidP="000877B3">
      <w:r>
        <w:t xml:space="preserve">  </w:t>
      </w:r>
    </w:p>
    <w:p w:rsidR="00FE7E0D" w:rsidRDefault="00FE7E0D" w:rsidP="000877B3">
      <w:pPr>
        <w:rPr>
          <w:b/>
        </w:rPr>
      </w:pPr>
      <w:r>
        <w:rPr>
          <w:b/>
        </w:rPr>
        <w:t>Λεξιλόγιο</w:t>
      </w:r>
    </w:p>
    <w:p w:rsidR="00FE7E0D" w:rsidRPr="00FE7E0D" w:rsidRDefault="00FE7E0D" w:rsidP="000877B3">
      <w:proofErr w:type="spellStart"/>
      <w:r w:rsidRPr="00FE7E0D">
        <w:rPr>
          <w:b/>
        </w:rPr>
        <w:t>ἐλαύνω</w:t>
      </w:r>
      <w:proofErr w:type="spellEnd"/>
      <w:r>
        <w:t>: ιππεύω</w:t>
      </w:r>
    </w:p>
    <w:p w:rsidR="00FE7E0D" w:rsidRDefault="00FE7E0D" w:rsidP="000877B3">
      <w:proofErr w:type="spellStart"/>
      <w:r w:rsidRPr="00FE7E0D">
        <w:rPr>
          <w:b/>
        </w:rPr>
        <w:t>ἕδρα</w:t>
      </w:r>
      <w:proofErr w:type="spellEnd"/>
      <w:r>
        <w:t>:</w:t>
      </w:r>
      <w:r w:rsidRPr="00FE7E0D">
        <w:t xml:space="preserve"> </w:t>
      </w:r>
      <w:proofErr w:type="spellStart"/>
      <w:r w:rsidRPr="00FE7E0D">
        <w:t>τοῦ</w:t>
      </w:r>
      <w:proofErr w:type="spellEnd"/>
      <w:r w:rsidRPr="00FE7E0D">
        <w:t xml:space="preserve"> </w:t>
      </w:r>
      <w:proofErr w:type="spellStart"/>
      <w:r w:rsidRPr="00FE7E0D">
        <w:t>ἵππου</w:t>
      </w:r>
      <w:proofErr w:type="spellEnd"/>
      <w:r w:rsidRPr="00FE7E0D">
        <w:t>, η πλάτη του αλόγου, πάνω στη οποία κάθεται ο αναβάτης, αυτός που το ιππεύει</w:t>
      </w:r>
      <w:r>
        <w:t xml:space="preserve"> </w:t>
      </w:r>
    </w:p>
    <w:p w:rsidR="004B5A06" w:rsidRDefault="004B5A06" w:rsidP="000877B3">
      <w:proofErr w:type="spellStart"/>
      <w:r w:rsidRPr="004B5A06">
        <w:rPr>
          <w:b/>
        </w:rPr>
        <w:t>ὀχέω</w:t>
      </w:r>
      <w:proofErr w:type="spellEnd"/>
      <w:r>
        <w:t xml:space="preserve">: </w:t>
      </w:r>
      <w:r w:rsidRPr="004B5A06">
        <w:t>λέγεται για στρατηγό, αφήνω τους άντρες μου να ιππεύσουν</w:t>
      </w:r>
    </w:p>
    <w:p w:rsidR="004B5A06" w:rsidRDefault="004B5A06" w:rsidP="000877B3">
      <w:proofErr w:type="spellStart"/>
      <w:r w:rsidRPr="004B5A06">
        <w:rPr>
          <w:b/>
        </w:rPr>
        <w:t>ἐννοέω</w:t>
      </w:r>
      <w:proofErr w:type="spellEnd"/>
      <w:r w:rsidRPr="004B5A06">
        <w:rPr>
          <w:b/>
        </w:rPr>
        <w:t xml:space="preserve"> –ῶ</w:t>
      </w:r>
      <w:r>
        <w:t xml:space="preserve">: </w:t>
      </w:r>
      <w:r w:rsidRPr="004B5A06">
        <w:t>με γεν., σκέφτομαι, συλλογίζομαι κάτι</w:t>
      </w:r>
    </w:p>
    <w:p w:rsidR="00D370A5" w:rsidRDefault="00D370A5" w:rsidP="00D370A5">
      <w:proofErr w:type="spellStart"/>
      <w:r w:rsidRPr="00D370A5">
        <w:rPr>
          <w:b/>
        </w:rPr>
        <w:t>ἄδηλος</w:t>
      </w:r>
      <w:proofErr w:type="spellEnd"/>
      <w:r>
        <w:t>-</w:t>
      </w:r>
      <w:r w:rsidRPr="00D370A5">
        <w:rPr>
          <w:b/>
        </w:rPr>
        <w:t>ον</w:t>
      </w:r>
      <w:r>
        <w:t xml:space="preserve">: </w:t>
      </w:r>
      <w:r w:rsidRPr="00D370A5">
        <w:t xml:space="preserve">απόλ. </w:t>
      </w:r>
      <w:proofErr w:type="spellStart"/>
      <w:r w:rsidRPr="00D370A5">
        <w:t>ἄδηλον</w:t>
      </w:r>
      <w:proofErr w:type="spellEnd"/>
      <w:r w:rsidRPr="00D370A5">
        <w:t xml:space="preserve"> </w:t>
      </w:r>
      <w:proofErr w:type="spellStart"/>
      <w:r w:rsidRPr="00D370A5">
        <w:t>ὄν</w:t>
      </w:r>
      <w:proofErr w:type="spellEnd"/>
      <w:r w:rsidRPr="00D370A5">
        <w:t>, με το να είναι αβέβαιο</w:t>
      </w:r>
    </w:p>
    <w:p w:rsidR="009B0AFF" w:rsidRDefault="009B0AFF" w:rsidP="00D370A5">
      <w:r w:rsidRPr="009B0AFF">
        <w:rPr>
          <w:b/>
        </w:rPr>
        <w:t>φυλή</w:t>
      </w:r>
      <w:r>
        <w:t xml:space="preserve">: </w:t>
      </w:r>
      <w:r w:rsidRPr="009B0AFF">
        <w:t>διαίρεση στο στρα</w:t>
      </w:r>
      <w:r>
        <w:t xml:space="preserve">τό που αποτελείται από μια φυλή// </w:t>
      </w:r>
      <w:r w:rsidRPr="009B0AFF">
        <w:t>σώμα ιππικού</w:t>
      </w:r>
    </w:p>
    <w:p w:rsidR="009B0AFF" w:rsidRDefault="009B0AFF" w:rsidP="00D370A5">
      <w:proofErr w:type="spellStart"/>
      <w:r w:rsidRPr="009B0AFF">
        <w:rPr>
          <w:b/>
        </w:rPr>
        <w:t>ἡγητέον</w:t>
      </w:r>
      <w:proofErr w:type="spellEnd"/>
      <w:r w:rsidRPr="009B0AFF">
        <w:t xml:space="preserve">, ρημ. επίθ. του </w:t>
      </w:r>
      <w:proofErr w:type="spellStart"/>
      <w:r w:rsidRPr="009B0AFF">
        <w:t>ἡ</w:t>
      </w:r>
      <w:r>
        <w:t>γέομαι</w:t>
      </w:r>
      <w:proofErr w:type="spellEnd"/>
      <w:r>
        <w:t>, αυτό που πρέπει να προηγείται</w:t>
      </w:r>
    </w:p>
    <w:p w:rsidR="009B0AFF" w:rsidRPr="00D370A5" w:rsidRDefault="009B0AFF" w:rsidP="00D370A5">
      <w:proofErr w:type="spellStart"/>
      <w:r w:rsidRPr="008F6EF2">
        <w:rPr>
          <w:b/>
        </w:rPr>
        <w:t>κέρας</w:t>
      </w:r>
      <w:proofErr w:type="spellEnd"/>
      <w:r>
        <w:t>: πτέρυγα στρατεύματος ή στόλου</w:t>
      </w:r>
    </w:p>
    <w:p w:rsidR="008F39C1" w:rsidRDefault="008F39C1" w:rsidP="000877B3">
      <w:pPr>
        <w:rPr>
          <w:b/>
        </w:rPr>
      </w:pPr>
    </w:p>
    <w:p w:rsidR="000877B3" w:rsidRDefault="000877B3" w:rsidP="000877B3">
      <w:pPr>
        <w:rPr>
          <w:b/>
        </w:rPr>
      </w:pPr>
      <w:r w:rsidRPr="000877B3">
        <w:rPr>
          <w:b/>
        </w:rPr>
        <w:t>Ασκήσεις</w:t>
      </w:r>
    </w:p>
    <w:p w:rsidR="000877B3" w:rsidRDefault="000877B3" w:rsidP="000877B3">
      <w:pPr>
        <w:rPr>
          <w:b/>
        </w:rPr>
      </w:pPr>
    </w:p>
    <w:p w:rsidR="00FE7E0D" w:rsidRDefault="000877B3" w:rsidP="004E5CE6">
      <w:pPr>
        <w:pStyle w:val="a3"/>
        <w:numPr>
          <w:ilvl w:val="0"/>
          <w:numId w:val="2"/>
        </w:numPr>
        <w:ind w:left="284" w:hanging="284"/>
      </w:pPr>
      <w:r>
        <w:t xml:space="preserve">Να γίνει χρονική αντικατάσταση των παρακάτω τύπων: </w:t>
      </w:r>
      <w:proofErr w:type="spellStart"/>
      <w:r w:rsidR="00FD67E2">
        <w:t>ἁμαρτάνοις</w:t>
      </w:r>
      <w:proofErr w:type="spellEnd"/>
      <w:r w:rsidR="00FD67E2">
        <w:t xml:space="preserve">, </w:t>
      </w:r>
      <w:proofErr w:type="spellStart"/>
      <w:r w:rsidR="00FD67E2">
        <w:t>λαθεῖν</w:t>
      </w:r>
      <w:proofErr w:type="spellEnd"/>
      <w:r w:rsidR="00FD67E2">
        <w:t xml:space="preserve">, </w:t>
      </w:r>
      <w:proofErr w:type="spellStart"/>
      <w:r w:rsidR="00FD67E2">
        <w:t>καταβεβηκόσι</w:t>
      </w:r>
      <w:proofErr w:type="spellEnd"/>
      <w:r w:rsidR="00FD67E2">
        <w:t>.</w:t>
      </w:r>
    </w:p>
    <w:p w:rsidR="000877B3" w:rsidRDefault="00280C85" w:rsidP="004E5CE6">
      <w:pPr>
        <w:pStyle w:val="a3"/>
        <w:numPr>
          <w:ilvl w:val="0"/>
          <w:numId w:val="2"/>
        </w:numPr>
        <w:ind w:left="284" w:hanging="284"/>
      </w:pPr>
      <w:r>
        <w:t>Να γίνει εγκλιτική αντικατάσταση των παρακάτω τύπων:</w:t>
      </w:r>
      <w:r w:rsidR="00FD67E2">
        <w:t xml:space="preserve"> </w:t>
      </w:r>
      <w:proofErr w:type="spellStart"/>
      <w:r w:rsidR="00FD67E2">
        <w:t>ἐντεύξῃ</w:t>
      </w:r>
      <w:proofErr w:type="spellEnd"/>
      <w:r w:rsidR="00FD67E2">
        <w:t xml:space="preserve">, </w:t>
      </w:r>
      <w:proofErr w:type="spellStart"/>
      <w:r w:rsidR="00FD67E2">
        <w:t>ἀφικνῆσθε</w:t>
      </w:r>
      <w:proofErr w:type="spellEnd"/>
    </w:p>
    <w:p w:rsidR="00FE7E0D" w:rsidRDefault="00280C85" w:rsidP="003D6921">
      <w:pPr>
        <w:pStyle w:val="a3"/>
        <w:numPr>
          <w:ilvl w:val="0"/>
          <w:numId w:val="2"/>
        </w:numPr>
        <w:ind w:left="284" w:hanging="284"/>
      </w:pPr>
      <w:r>
        <w:t xml:space="preserve">Να </w:t>
      </w:r>
      <w:proofErr w:type="spellStart"/>
      <w:r>
        <w:t>κλιθεί</w:t>
      </w:r>
      <w:proofErr w:type="spellEnd"/>
      <w:r>
        <w:t xml:space="preserve"> </w:t>
      </w:r>
      <w:r w:rsidR="008F39C1">
        <w:t xml:space="preserve">το ουσιαστικό </w:t>
      </w:r>
      <w:proofErr w:type="spellStart"/>
      <w:r w:rsidR="008F39C1" w:rsidRPr="00FD67E2">
        <w:rPr>
          <w:b/>
        </w:rPr>
        <w:t>κέρας</w:t>
      </w:r>
      <w:proofErr w:type="spellEnd"/>
      <w:r w:rsidR="008F39C1">
        <w:t xml:space="preserve"> σε ενικό και πληθυντικό. (δες γραμματική) </w:t>
      </w:r>
    </w:p>
    <w:p w:rsidR="008F39C1" w:rsidRDefault="008F39C1" w:rsidP="003D6921">
      <w:pPr>
        <w:pStyle w:val="a3"/>
        <w:numPr>
          <w:ilvl w:val="0"/>
          <w:numId w:val="2"/>
        </w:numPr>
        <w:ind w:left="284" w:hanging="284"/>
      </w:pPr>
      <w:r>
        <w:t xml:space="preserve">Να </w:t>
      </w:r>
      <w:proofErr w:type="spellStart"/>
      <w:r>
        <w:t>κλιθεί</w:t>
      </w:r>
      <w:proofErr w:type="spellEnd"/>
      <w:r>
        <w:t xml:space="preserve"> η οριστική μέλλοντα του ρήματος </w:t>
      </w:r>
      <w:proofErr w:type="spellStart"/>
      <w:r>
        <w:t>έλαύνω</w:t>
      </w:r>
      <w:proofErr w:type="spellEnd"/>
      <w:r>
        <w:t xml:space="preserve">. </w:t>
      </w:r>
    </w:p>
    <w:p w:rsidR="00FD67E2" w:rsidRDefault="00FD67E2" w:rsidP="003D6921">
      <w:pPr>
        <w:pStyle w:val="a3"/>
        <w:numPr>
          <w:ilvl w:val="0"/>
          <w:numId w:val="2"/>
        </w:numPr>
        <w:ind w:left="284" w:hanging="284"/>
      </w:pPr>
      <w:proofErr w:type="spellStart"/>
      <w:r w:rsidRPr="00FD67E2">
        <w:rPr>
          <w:b/>
        </w:rPr>
        <w:t>όχοῦντα</w:t>
      </w:r>
      <w:proofErr w:type="spellEnd"/>
      <w:r>
        <w:t xml:space="preserve">: Να </w:t>
      </w:r>
      <w:proofErr w:type="spellStart"/>
      <w:r>
        <w:t>κλιθεί</w:t>
      </w:r>
      <w:proofErr w:type="spellEnd"/>
      <w:r>
        <w:t xml:space="preserve"> ο τύπος της μετοχής εκεί που βρίσκεται σε ενικό και πληθυντικό.</w:t>
      </w:r>
    </w:p>
    <w:p w:rsidR="008F39C1" w:rsidRDefault="008F39C1" w:rsidP="003D6921">
      <w:pPr>
        <w:pStyle w:val="a3"/>
        <w:numPr>
          <w:ilvl w:val="0"/>
          <w:numId w:val="2"/>
        </w:numPr>
        <w:ind w:left="284" w:hanging="284"/>
      </w:pPr>
      <w:r>
        <w:t xml:space="preserve">Να γραφούν τα παραθετικά των παρακάτω επιθέτων /επιρρημάτων: ταχύ, </w:t>
      </w:r>
      <w:proofErr w:type="spellStart"/>
      <w:r>
        <w:t>άσφαλές</w:t>
      </w:r>
      <w:proofErr w:type="spellEnd"/>
      <w:r>
        <w:t xml:space="preserve">, </w:t>
      </w:r>
      <w:proofErr w:type="spellStart"/>
      <w:r>
        <w:t>μέτριον</w:t>
      </w:r>
      <w:proofErr w:type="spellEnd"/>
      <w:r>
        <w:t xml:space="preserve">, </w:t>
      </w:r>
      <w:proofErr w:type="spellStart"/>
      <w:r>
        <w:t>ἥδιον</w:t>
      </w:r>
      <w:proofErr w:type="spellEnd"/>
      <w:r>
        <w:t xml:space="preserve">.   </w:t>
      </w:r>
    </w:p>
    <w:p w:rsidR="00280C85" w:rsidRDefault="00280C85" w:rsidP="003D6921">
      <w:pPr>
        <w:pStyle w:val="a3"/>
        <w:numPr>
          <w:ilvl w:val="0"/>
          <w:numId w:val="2"/>
        </w:numPr>
        <w:ind w:left="284" w:hanging="284"/>
      </w:pPr>
      <w:r>
        <w:t>Να γραφούν οι παρακάτω τύποι στον αντίθετο αριθμό:</w:t>
      </w:r>
    </w:p>
    <w:p w:rsidR="00790B71" w:rsidRDefault="00790B71" w:rsidP="00790B71">
      <w:pPr>
        <w:pStyle w:val="a3"/>
        <w:ind w:left="284"/>
      </w:pPr>
      <w:bookmarkStart w:id="0" w:name="_GoBack"/>
      <w:bookmarkEnd w:id="0"/>
    </w:p>
    <w:tbl>
      <w:tblPr>
        <w:tblStyle w:val="a4"/>
        <w:tblW w:w="0" w:type="auto"/>
        <w:tblInd w:w="284" w:type="dxa"/>
        <w:tblLook w:val="04A0" w:firstRow="1" w:lastRow="0" w:firstColumn="1" w:lastColumn="0" w:noHBand="0" w:noVBand="1"/>
      </w:tblPr>
      <w:tblGrid>
        <w:gridCol w:w="440"/>
        <w:gridCol w:w="1668"/>
        <w:gridCol w:w="2106"/>
      </w:tblGrid>
      <w:tr w:rsidR="00FD67E2" w:rsidTr="00FD67E2">
        <w:tc>
          <w:tcPr>
            <w:tcW w:w="440" w:type="dxa"/>
          </w:tcPr>
          <w:p w:rsidR="00FD67E2" w:rsidRDefault="00FD67E2" w:rsidP="00280C85">
            <w:r>
              <w:t>1</w:t>
            </w:r>
          </w:p>
        </w:tc>
        <w:tc>
          <w:tcPr>
            <w:tcW w:w="1668" w:type="dxa"/>
          </w:tcPr>
          <w:p w:rsidR="00FD67E2" w:rsidRDefault="00FD67E2" w:rsidP="00280C85">
            <w:proofErr w:type="spellStart"/>
            <w:r>
              <w:t>άσφαλές</w:t>
            </w:r>
            <w:proofErr w:type="spellEnd"/>
          </w:p>
        </w:tc>
        <w:tc>
          <w:tcPr>
            <w:tcW w:w="2106" w:type="dxa"/>
          </w:tcPr>
          <w:p w:rsidR="00FD67E2" w:rsidRDefault="00FD67E2" w:rsidP="00280C85"/>
        </w:tc>
      </w:tr>
      <w:tr w:rsidR="00FD67E2" w:rsidTr="00FD67E2">
        <w:tc>
          <w:tcPr>
            <w:tcW w:w="440" w:type="dxa"/>
          </w:tcPr>
          <w:p w:rsidR="00FD67E2" w:rsidRDefault="00FD67E2" w:rsidP="00280C85">
            <w:r>
              <w:t>2</w:t>
            </w:r>
          </w:p>
        </w:tc>
        <w:tc>
          <w:tcPr>
            <w:tcW w:w="1668" w:type="dxa"/>
          </w:tcPr>
          <w:p w:rsidR="00FD67E2" w:rsidRDefault="00FD67E2" w:rsidP="00280C85">
            <w:proofErr w:type="spellStart"/>
            <w:r>
              <w:t>ἕκαστος</w:t>
            </w:r>
            <w:proofErr w:type="spellEnd"/>
          </w:p>
        </w:tc>
        <w:tc>
          <w:tcPr>
            <w:tcW w:w="2106" w:type="dxa"/>
          </w:tcPr>
          <w:p w:rsidR="00FD67E2" w:rsidRDefault="00FD67E2" w:rsidP="00280C85"/>
        </w:tc>
      </w:tr>
      <w:tr w:rsidR="00FD67E2" w:rsidTr="00FD67E2">
        <w:tc>
          <w:tcPr>
            <w:tcW w:w="440" w:type="dxa"/>
          </w:tcPr>
          <w:p w:rsidR="00FD67E2" w:rsidRDefault="00FD67E2" w:rsidP="00280C85">
            <w:r>
              <w:t>3</w:t>
            </w:r>
          </w:p>
        </w:tc>
        <w:tc>
          <w:tcPr>
            <w:tcW w:w="1668" w:type="dxa"/>
          </w:tcPr>
          <w:p w:rsidR="00FD67E2" w:rsidRDefault="00FD67E2" w:rsidP="00280C85">
            <w:proofErr w:type="spellStart"/>
            <w:r>
              <w:t>πᾶσι</w:t>
            </w:r>
            <w:proofErr w:type="spellEnd"/>
          </w:p>
        </w:tc>
        <w:tc>
          <w:tcPr>
            <w:tcW w:w="2106" w:type="dxa"/>
          </w:tcPr>
          <w:p w:rsidR="00FD67E2" w:rsidRDefault="00FD67E2" w:rsidP="00280C85"/>
        </w:tc>
      </w:tr>
      <w:tr w:rsidR="00FD67E2" w:rsidTr="00FD67E2">
        <w:tc>
          <w:tcPr>
            <w:tcW w:w="440" w:type="dxa"/>
          </w:tcPr>
          <w:p w:rsidR="00FD67E2" w:rsidRDefault="00FD67E2" w:rsidP="00280C85">
            <w:r>
              <w:t>4</w:t>
            </w:r>
          </w:p>
        </w:tc>
        <w:tc>
          <w:tcPr>
            <w:tcW w:w="1668" w:type="dxa"/>
          </w:tcPr>
          <w:p w:rsidR="00FD67E2" w:rsidRDefault="00FD67E2" w:rsidP="00280C85">
            <w:proofErr w:type="spellStart"/>
            <w:r>
              <w:t>παραγγέλσεως</w:t>
            </w:r>
            <w:proofErr w:type="spellEnd"/>
          </w:p>
        </w:tc>
        <w:tc>
          <w:tcPr>
            <w:tcW w:w="2106" w:type="dxa"/>
          </w:tcPr>
          <w:p w:rsidR="00FD67E2" w:rsidRDefault="00FD67E2" w:rsidP="00280C85"/>
        </w:tc>
      </w:tr>
      <w:tr w:rsidR="00FD67E2" w:rsidTr="00FD67E2">
        <w:tc>
          <w:tcPr>
            <w:tcW w:w="440" w:type="dxa"/>
          </w:tcPr>
          <w:p w:rsidR="00FD67E2" w:rsidRDefault="00FD67E2" w:rsidP="00280C85">
            <w:r>
              <w:t>5</w:t>
            </w:r>
          </w:p>
        </w:tc>
        <w:tc>
          <w:tcPr>
            <w:tcW w:w="1668" w:type="dxa"/>
          </w:tcPr>
          <w:p w:rsidR="00FD67E2" w:rsidRDefault="00FD67E2" w:rsidP="00280C85">
            <w:r>
              <w:t>φάλαγγος</w:t>
            </w:r>
          </w:p>
        </w:tc>
        <w:tc>
          <w:tcPr>
            <w:tcW w:w="2106" w:type="dxa"/>
          </w:tcPr>
          <w:p w:rsidR="00FD67E2" w:rsidRDefault="00FD67E2" w:rsidP="00280C85"/>
        </w:tc>
      </w:tr>
      <w:tr w:rsidR="00FD67E2" w:rsidTr="00FD67E2">
        <w:tc>
          <w:tcPr>
            <w:tcW w:w="440" w:type="dxa"/>
          </w:tcPr>
          <w:p w:rsidR="00FD67E2" w:rsidRDefault="00FD67E2" w:rsidP="00280C85">
            <w:r>
              <w:t>6</w:t>
            </w:r>
          </w:p>
        </w:tc>
        <w:tc>
          <w:tcPr>
            <w:tcW w:w="1668" w:type="dxa"/>
          </w:tcPr>
          <w:p w:rsidR="00FD67E2" w:rsidRDefault="00FD67E2" w:rsidP="00280C85">
            <w:proofErr w:type="spellStart"/>
            <w:r>
              <w:t>τάξεσι</w:t>
            </w:r>
            <w:proofErr w:type="spellEnd"/>
          </w:p>
        </w:tc>
        <w:tc>
          <w:tcPr>
            <w:tcW w:w="2106" w:type="dxa"/>
          </w:tcPr>
          <w:p w:rsidR="00FD67E2" w:rsidRDefault="00FD67E2" w:rsidP="00280C85"/>
        </w:tc>
      </w:tr>
    </w:tbl>
    <w:p w:rsidR="00280C85" w:rsidRDefault="00280C85" w:rsidP="00C9618F"/>
    <w:p w:rsidR="00803E86" w:rsidRDefault="00803E86" w:rsidP="00280C85">
      <w:pPr>
        <w:pStyle w:val="a3"/>
        <w:numPr>
          <w:ilvl w:val="0"/>
          <w:numId w:val="2"/>
        </w:numPr>
        <w:ind w:left="284" w:hanging="284"/>
      </w:pPr>
      <w:r>
        <w:t xml:space="preserve">Στην υποθετική μετοχή </w:t>
      </w:r>
      <w:proofErr w:type="spellStart"/>
      <w:r>
        <w:t>ἐννοῶν</w:t>
      </w:r>
      <w:proofErr w:type="spellEnd"/>
      <w:r>
        <w:t xml:space="preserve"> υπάρχει ένας λανθάνων υποθετικός λόγος. Να εντοπίσετε την απόδοση και στη συνέχεια να τρέψετε την υποθετική μετοχή σε υποθετική πρόταση.</w:t>
      </w:r>
    </w:p>
    <w:p w:rsidR="00280C85" w:rsidRDefault="00803E86" w:rsidP="00280C85">
      <w:pPr>
        <w:pStyle w:val="a3"/>
        <w:numPr>
          <w:ilvl w:val="0"/>
          <w:numId w:val="2"/>
        </w:numPr>
        <w:ind w:left="284" w:hanging="284"/>
      </w:pPr>
      <w:r>
        <w:t>Να εντοπίσετε τις δευτερεύουσες τελικές προτάσεις του κειμένου και να τις αναγνωρίσετε (χρήση-εισαγωγή-εκφορά -σημασία)</w:t>
      </w:r>
      <w:r w:rsidR="00AA42D0">
        <w:t>.</w:t>
      </w:r>
    </w:p>
    <w:p w:rsidR="000877B3" w:rsidRDefault="000877B3" w:rsidP="00790B71"/>
    <w:sectPr w:rsidR="000877B3" w:rsidSect="00C961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E3977"/>
    <w:multiLevelType w:val="hybridMultilevel"/>
    <w:tmpl w:val="97C83DF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 w15:restartNumberingAfterBreak="0">
    <w:nsid w:val="1F10549A"/>
    <w:multiLevelType w:val="hybridMultilevel"/>
    <w:tmpl w:val="C18C8A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EE176CD"/>
    <w:multiLevelType w:val="hybridMultilevel"/>
    <w:tmpl w:val="AC8CE7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369"/>
    <w:rsid w:val="000877B3"/>
    <w:rsid w:val="00280C85"/>
    <w:rsid w:val="00345EB4"/>
    <w:rsid w:val="004B5A06"/>
    <w:rsid w:val="00790B71"/>
    <w:rsid w:val="00803E86"/>
    <w:rsid w:val="008F39C1"/>
    <w:rsid w:val="008F6EF2"/>
    <w:rsid w:val="009B0AFF"/>
    <w:rsid w:val="009C16CB"/>
    <w:rsid w:val="00AA42D0"/>
    <w:rsid w:val="00C86369"/>
    <w:rsid w:val="00C9618F"/>
    <w:rsid w:val="00D370A5"/>
    <w:rsid w:val="00FD67E2"/>
    <w:rsid w:val="00FE7E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E41E1"/>
  <w15:chartTrackingRefBased/>
  <w15:docId w15:val="{C64DB161-4022-4465-AEE7-ED341C26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877B3"/>
    <w:rPr>
      <w:color w:val="0563C1" w:themeColor="hyperlink"/>
      <w:u w:val="single"/>
    </w:rPr>
  </w:style>
  <w:style w:type="paragraph" w:styleId="a3">
    <w:name w:val="List Paragraph"/>
    <w:basedOn w:val="a"/>
    <w:uiPriority w:val="34"/>
    <w:qFormat/>
    <w:rsid w:val="000877B3"/>
    <w:pPr>
      <w:ind w:left="720"/>
      <w:contextualSpacing/>
    </w:pPr>
  </w:style>
  <w:style w:type="table" w:styleId="a4">
    <w:name w:val="Table Grid"/>
    <w:basedOn w:val="a1"/>
    <w:uiPriority w:val="39"/>
    <w:rsid w:val="00280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435</Words>
  <Characters>2354</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2021-03-08T08:50:00Z</dcterms:created>
  <dcterms:modified xsi:type="dcterms:W3CDTF">2021-03-15T17:04:00Z</dcterms:modified>
</cp:coreProperties>
</file>