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DB" w:rsidRPr="00B200DB" w:rsidRDefault="00B200DB" w:rsidP="00B200DB">
      <w:pPr>
        <w:spacing w:after="300" w:line="240" w:lineRule="auto"/>
        <w:ind w:left="600" w:right="600"/>
        <w:outlineLvl w:val="1"/>
        <w:rPr>
          <w:rFonts w:ascii="Open Sans" w:eastAsia="Times New Roman" w:hAnsi="Open Sans" w:cs="Times New Roman"/>
          <w:b/>
          <w:bCs/>
          <w:color w:val="000000"/>
          <w:sz w:val="36"/>
          <w:szCs w:val="36"/>
          <w:lang w:eastAsia="el-GR"/>
        </w:rPr>
      </w:pPr>
      <w:r w:rsidRPr="00B200DB">
        <w:rPr>
          <w:rFonts w:ascii="Open Sans" w:eastAsia="Times New Roman" w:hAnsi="Open Sans" w:cs="Times New Roman"/>
          <w:b/>
          <w:bCs/>
          <w:color w:val="000000"/>
          <w:sz w:val="36"/>
          <w:szCs w:val="36"/>
          <w:lang w:eastAsia="el-GR"/>
        </w:rPr>
        <w:t>Η αξία του διαλόγου στην εκπαιδευτική πράξη</w:t>
      </w:r>
    </w:p>
    <w:p w:rsidR="00B200DB" w:rsidRPr="00B200DB" w:rsidRDefault="00B200DB" w:rsidP="00B200DB">
      <w:pPr>
        <w:spacing w:after="150" w:line="240" w:lineRule="auto"/>
        <w:outlineLvl w:val="4"/>
        <w:rPr>
          <w:rFonts w:ascii="Open Sans" w:eastAsia="Times New Roman" w:hAnsi="Open Sans" w:cs="Times New Roman"/>
          <w:b/>
          <w:bCs/>
          <w:color w:val="777777"/>
          <w:sz w:val="24"/>
          <w:szCs w:val="24"/>
          <w:lang w:eastAsia="el-GR"/>
        </w:rPr>
      </w:pPr>
      <w:r w:rsidRPr="00B200DB">
        <w:rPr>
          <w:rFonts w:ascii="Open Sans" w:eastAsia="Times New Roman" w:hAnsi="Open Sans" w:cs="Times New Roman"/>
          <w:b/>
          <w:bCs/>
          <w:color w:val="777777"/>
          <w:sz w:val="24"/>
          <w:szCs w:val="24"/>
          <w:lang w:eastAsia="el-GR"/>
        </w:rPr>
        <w:t>Η εκπαιδευτική διαδικασία, καλεί το παιδί να περάσει ένα μέρος της καθημερινότητάς του κοντά στους συνομηλίκους του, εκτός οικογενειακού πλαισίου. Στο πλαίσιο αυτό το παιδί αυτονομείται, αναλαμβάνει ευθύνες, παίρνει πρωτοβουλίες, υπακούει σε κανόνες, κοινωνικοποιείται. Με τον τρόπο αυτό, το παιδί χτίζει καθημερινά τόσο την προσωπικότητά του, όσο και τις ανθρώπινες σχέσεις του.</w:t>
      </w:r>
    </w:p>
    <w:p w:rsidR="00B200DB" w:rsidRPr="00B200DB" w:rsidRDefault="00B200DB" w:rsidP="00B200DB">
      <w:pPr>
        <w:spacing w:after="150" w:line="240" w:lineRule="auto"/>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Σε αυτή την προσπάθεια, καθοριστικό ρόλο έχει η επαφή του παιδιού με τους γύρω του. Πρόκειται για μια επικοινωνία που έχει ως αφετηρία την οικογένεια και συνεχίζεται σε μεγάλο βαθμό στο σχολείο. Στα πλαίσια αυτής της επικοινωνίας, το παιδί εξοικειώνεται με την αξία του διαλόγου, της ανταλλαγής απόψεων, εντυπώσεων και πληροφοριών. </w:t>
      </w:r>
      <w:r w:rsidRPr="00B200DB">
        <w:rPr>
          <w:rFonts w:ascii="Open Sans" w:eastAsia="Times New Roman" w:hAnsi="Open Sans" w:cs="Times New Roman"/>
          <w:b/>
          <w:bCs/>
          <w:color w:val="959595"/>
          <w:sz w:val="24"/>
          <w:szCs w:val="24"/>
          <w:lang w:eastAsia="el-GR"/>
        </w:rPr>
        <w:t>Η αξία του διαλόγου στην εκπαιδευτική πράξη είναι γεγονός.</w:t>
      </w:r>
    </w:p>
    <w:p w:rsidR="00B200DB" w:rsidRPr="00B200DB" w:rsidRDefault="00B200DB" w:rsidP="00B200DB">
      <w:pPr>
        <w:spacing w:after="150" w:line="240" w:lineRule="auto"/>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Για το λόγο αυτό, ο </w:t>
      </w:r>
      <w:r w:rsidRPr="00B200DB">
        <w:rPr>
          <w:rFonts w:ascii="Open Sans" w:eastAsia="Times New Roman" w:hAnsi="Open Sans" w:cs="Times New Roman"/>
          <w:b/>
          <w:bCs/>
          <w:color w:val="959595"/>
          <w:sz w:val="24"/>
          <w:szCs w:val="24"/>
          <w:lang w:eastAsia="el-GR"/>
        </w:rPr>
        <w:t>διάλογος</w:t>
      </w:r>
      <w:r w:rsidRPr="00B200DB">
        <w:rPr>
          <w:rFonts w:ascii="Open Sans" w:eastAsia="Times New Roman" w:hAnsi="Open Sans" w:cs="Times New Roman"/>
          <w:color w:val="959595"/>
          <w:sz w:val="24"/>
          <w:szCs w:val="24"/>
          <w:lang w:eastAsia="el-GR"/>
        </w:rPr>
        <w:t> είναι αναπόσπαστο κομμάτι της εκπαιδευτικής διαδικασίας, καθώς μέσω αυτού το παιδί:</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έρχεται σε επαφή με τους συνομηλίκους του, αναπτύσσει σχέσεις, </w:t>
      </w:r>
      <w:hyperlink r:id="rId5" w:history="1">
        <w:r w:rsidRPr="00B200DB">
          <w:rPr>
            <w:rFonts w:ascii="Open Sans" w:eastAsia="Times New Roman" w:hAnsi="Open Sans" w:cs="Times New Roman"/>
            <w:color w:val="254186"/>
            <w:sz w:val="24"/>
            <w:szCs w:val="24"/>
            <w:lang w:eastAsia="el-GR"/>
          </w:rPr>
          <w:t>κοινωνικοποιείται</w:t>
        </w:r>
      </w:hyperlink>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εκφράζει τις σκέψεις και τα συναισθήματά του</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καλλιεργεί τον εαυτό του και διάφορες πτυχές της προσωπικότητάς του</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μαθαίνει να σέβεται τους συνομιλητές του</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εξοικειώνεται με την αυτοκριτική και τον αυτοέλεγχο</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φιλτράρει τις σκέψεις του πριν τις εκφράσει</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ανακαλύπτει τον κόσμο και τις καταστάσεις γύρω του</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μαθαίνει να είναι τυπικό στις υποχρεώσεις του αλλά και να διεκδικεί αυτά που επιθυμεί</w:t>
      </w:r>
    </w:p>
    <w:p w:rsidR="00B200DB" w:rsidRPr="00B200DB" w:rsidRDefault="00B200DB" w:rsidP="00B200DB">
      <w:pPr>
        <w:numPr>
          <w:ilvl w:val="0"/>
          <w:numId w:val="1"/>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αποκτά αυτοπεποίθηση και θάρρος</w:t>
      </w:r>
    </w:p>
    <w:p w:rsidR="00B200DB" w:rsidRPr="00B200DB" w:rsidRDefault="00B200DB" w:rsidP="00B200DB">
      <w:pPr>
        <w:spacing w:before="150" w:after="150" w:line="240" w:lineRule="auto"/>
        <w:outlineLvl w:val="4"/>
        <w:rPr>
          <w:rFonts w:ascii="Open Sans" w:eastAsia="Times New Roman" w:hAnsi="Open Sans" w:cs="Times New Roman"/>
          <w:b/>
          <w:bCs/>
          <w:color w:val="777777"/>
          <w:sz w:val="24"/>
          <w:szCs w:val="24"/>
          <w:lang w:eastAsia="el-GR"/>
        </w:rPr>
      </w:pPr>
      <w:r w:rsidRPr="00B200DB">
        <w:rPr>
          <w:rFonts w:ascii="Open Sans" w:eastAsia="Times New Roman" w:hAnsi="Open Sans" w:cs="Times New Roman"/>
          <w:b/>
          <w:bCs/>
          <w:color w:val="777777"/>
          <w:sz w:val="24"/>
          <w:szCs w:val="24"/>
          <w:lang w:eastAsia="el-GR"/>
        </w:rPr>
        <w:t xml:space="preserve">Συνοδοιπόρος των παιδιών σε όλη αυτή τη διαδικασία είναι ο εκπαιδευτικός, ο οποίος πρέπει να έχει το ρόλο του συντονιστή στην τάξη και κυρίως το λόγο του ακροατή για τους μαθητές του. </w:t>
      </w:r>
      <w:proofErr w:type="spellStart"/>
      <w:r w:rsidRPr="00B200DB">
        <w:rPr>
          <w:rFonts w:ascii="Open Sans" w:eastAsia="Times New Roman" w:hAnsi="Open Sans" w:cs="Times New Roman"/>
          <w:b/>
          <w:bCs/>
          <w:color w:val="777777"/>
          <w:sz w:val="24"/>
          <w:szCs w:val="24"/>
          <w:lang w:eastAsia="el-GR"/>
        </w:rPr>
        <w:t>Γι΄</w:t>
      </w:r>
      <w:proofErr w:type="spellEnd"/>
      <w:r w:rsidRPr="00B200DB">
        <w:rPr>
          <w:rFonts w:ascii="Open Sans" w:eastAsia="Times New Roman" w:hAnsi="Open Sans" w:cs="Times New Roman"/>
          <w:b/>
          <w:bCs/>
          <w:color w:val="777777"/>
          <w:sz w:val="24"/>
          <w:szCs w:val="24"/>
          <w:lang w:eastAsia="el-GR"/>
        </w:rPr>
        <w:t xml:space="preserve"> αυτό, κάθε εκπαιδευτικός είναι σημαντικό να:</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δίνει βήμα λόγου σε όλους τους μαθητές ώστε να εκφραστούν</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ενθαρρύνει τους πιο ντροπαλούς μαθητές ώστε να ξεπεράσουν πιθανές συστολές και άγχη</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αφουγκράζεται τις ανάγκες και τις ιδιαιτερότητες κάθε μαθητή</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καλλιεργεί τις αξίες της κατανόησης, του αλληλοσεβασμού και της υπομονής</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προάγει τον πλουραλισμό</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προετοιμάζει τους μαθητές ως μέλη της κοινωνίας</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έχει το ρόλο του ακροατή και όχι μόνο του ομιλητή</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προσαρμόζει το μάθημά του στη μορφή του διαλόγου, ώστε να είναι άμεση η συμμετοχή των μαθητών και να υπάρχει αλληλεπίδραση</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οργανώνει δραστηριότητες «λόγου – αντιλόγου»</w:t>
      </w:r>
    </w:p>
    <w:p w:rsidR="00B200DB" w:rsidRPr="00B200DB" w:rsidRDefault="00B200DB" w:rsidP="00B200DB">
      <w:pPr>
        <w:numPr>
          <w:ilvl w:val="0"/>
          <w:numId w:val="2"/>
        </w:numPr>
        <w:spacing w:before="100" w:beforeAutospacing="1" w:after="100" w:afterAutospacing="1" w:line="240" w:lineRule="auto"/>
        <w:ind w:left="1320"/>
        <w:rPr>
          <w:rFonts w:ascii="Open Sans" w:eastAsia="Times New Roman" w:hAnsi="Open Sans" w:cs="Times New Roman"/>
          <w:color w:val="959595"/>
          <w:sz w:val="24"/>
          <w:szCs w:val="24"/>
          <w:lang w:eastAsia="el-GR"/>
        </w:rPr>
      </w:pPr>
      <w:r w:rsidRPr="00B200DB">
        <w:rPr>
          <w:rFonts w:ascii="Open Sans" w:eastAsia="Times New Roman" w:hAnsi="Open Sans" w:cs="Times New Roman"/>
          <w:color w:val="959595"/>
          <w:sz w:val="24"/>
          <w:szCs w:val="24"/>
          <w:lang w:eastAsia="el-GR"/>
        </w:rPr>
        <w:t>δίνει κίνητρα στους μαθητές</w:t>
      </w:r>
    </w:p>
    <w:p w:rsidR="00BB4392" w:rsidRDefault="00BB4392"/>
    <w:sectPr w:rsidR="00BB4392"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A0F07"/>
    <w:multiLevelType w:val="multilevel"/>
    <w:tmpl w:val="83F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F79A2"/>
    <w:multiLevelType w:val="multilevel"/>
    <w:tmpl w:val="1A2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200DB"/>
    <w:rsid w:val="00B200DB"/>
    <w:rsid w:val="00BB4392"/>
    <w:rsid w:val="00C057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paragraph" w:styleId="2">
    <w:name w:val="heading 2"/>
    <w:basedOn w:val="a"/>
    <w:link w:val="2Char"/>
    <w:uiPriority w:val="9"/>
    <w:qFormat/>
    <w:rsid w:val="00B200D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5">
    <w:name w:val="heading 5"/>
    <w:basedOn w:val="a"/>
    <w:link w:val="5Char"/>
    <w:uiPriority w:val="9"/>
    <w:qFormat/>
    <w:rsid w:val="00B200D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200DB"/>
    <w:rPr>
      <w:rFonts w:ascii="Times New Roman" w:eastAsia="Times New Roman" w:hAnsi="Times New Roman" w:cs="Times New Roman"/>
      <w:b/>
      <w:bCs/>
      <w:sz w:val="36"/>
      <w:szCs w:val="36"/>
      <w:lang w:eastAsia="el-GR"/>
    </w:rPr>
  </w:style>
  <w:style w:type="character" w:customStyle="1" w:styleId="5Char">
    <w:name w:val="Επικεφαλίδα 5 Char"/>
    <w:basedOn w:val="a0"/>
    <w:link w:val="5"/>
    <w:uiPriority w:val="9"/>
    <w:rsid w:val="00B200DB"/>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B200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200DB"/>
    <w:rPr>
      <w:b/>
      <w:bCs/>
    </w:rPr>
  </w:style>
  <w:style w:type="character" w:styleId="-">
    <w:name w:val="Hyperlink"/>
    <w:basedOn w:val="a0"/>
    <w:uiPriority w:val="99"/>
    <w:semiHidden/>
    <w:unhideWhenUsed/>
    <w:rsid w:val="00B200DB"/>
    <w:rPr>
      <w:color w:val="0000FF"/>
      <w:u w:val="single"/>
    </w:rPr>
  </w:style>
</w:styles>
</file>

<file path=word/webSettings.xml><?xml version="1.0" encoding="utf-8"?>
<w:webSettings xmlns:r="http://schemas.openxmlformats.org/officeDocument/2006/relationships" xmlns:w="http://schemas.openxmlformats.org/wordprocessingml/2006/main">
  <w:divs>
    <w:div w:id="1299997516">
      <w:bodyDiv w:val="1"/>
      <w:marLeft w:val="0"/>
      <w:marRight w:val="0"/>
      <w:marTop w:val="0"/>
      <w:marBottom w:val="0"/>
      <w:divBdr>
        <w:top w:val="none" w:sz="0" w:space="0" w:color="auto"/>
        <w:left w:val="none" w:sz="0" w:space="0" w:color="auto"/>
        <w:bottom w:val="none" w:sz="0" w:space="0" w:color="auto"/>
        <w:right w:val="none" w:sz="0" w:space="0" w:color="auto"/>
      </w:divBdr>
      <w:divsChild>
        <w:div w:id="1358117554">
          <w:marLeft w:val="0"/>
          <w:marRight w:val="0"/>
          <w:marTop w:val="0"/>
          <w:marBottom w:val="0"/>
          <w:divBdr>
            <w:top w:val="none" w:sz="0" w:space="0" w:color="auto"/>
            <w:left w:val="none" w:sz="0" w:space="0" w:color="auto"/>
            <w:bottom w:val="none" w:sz="0" w:space="0" w:color="auto"/>
            <w:right w:val="none" w:sz="0" w:space="0" w:color="auto"/>
          </w:divBdr>
        </w:div>
        <w:div w:id="269746301">
          <w:marLeft w:val="0"/>
          <w:marRight w:val="0"/>
          <w:marTop w:val="0"/>
          <w:marBottom w:val="300"/>
          <w:divBdr>
            <w:top w:val="none" w:sz="0" w:space="0" w:color="auto"/>
            <w:left w:val="none" w:sz="0" w:space="0" w:color="auto"/>
            <w:bottom w:val="none" w:sz="0" w:space="0" w:color="auto"/>
            <w:right w:val="none" w:sz="0" w:space="0" w:color="auto"/>
          </w:divBdr>
          <w:divsChild>
            <w:div w:id="568273983">
              <w:marLeft w:val="600"/>
              <w:marRight w:val="60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eismafront.edu.gr/%cf%86%ce%b9%ce%bb%ce%af%ce%b1-%ce%bc%ce%b9%ce%b1-%ce%ad%ce%bd%ce%bd%ce%bf%ce%b9%ce%b1-%cf%87%ce%af%ce%bb%ce%b9%ce%b5%cf%82-%ce%b1%ce%be%ce%af%ce%b5%cf%8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2073</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2025-01-08T11:54:00Z</dcterms:created>
  <dcterms:modified xsi:type="dcterms:W3CDTF">2025-01-08T11:55:00Z</dcterms:modified>
</cp:coreProperties>
</file>